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1F1C18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1F1C18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C62F3D" w:rsidRDefault="00C62F3D" w:rsidP="006D25DC">
      <w:pPr>
        <w:spacing w:line="276" w:lineRule="auto"/>
        <w:rPr>
          <w:b/>
          <w:sz w:val="26"/>
          <w:szCs w:val="26"/>
        </w:rPr>
      </w:pPr>
    </w:p>
    <w:p w:rsidR="006D25DC" w:rsidRDefault="00B3004B" w:rsidP="006D25DC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C8696D">
        <w:rPr>
          <w:b/>
          <w:sz w:val="26"/>
          <w:szCs w:val="26"/>
        </w:rPr>
        <w:t xml:space="preserve"> </w:t>
      </w:r>
      <w:r w:rsidR="006D25DC">
        <w:rPr>
          <w:b/>
          <w:sz w:val="26"/>
          <w:szCs w:val="26"/>
        </w:rPr>
        <w:t xml:space="preserve">К А Р А Р                                                                                 </w:t>
      </w:r>
      <w:r w:rsidR="00C8696D">
        <w:rPr>
          <w:b/>
          <w:sz w:val="26"/>
          <w:szCs w:val="26"/>
        </w:rPr>
        <w:t xml:space="preserve">    </w:t>
      </w:r>
      <w:r w:rsidR="006D25DC">
        <w:rPr>
          <w:b/>
          <w:sz w:val="26"/>
          <w:szCs w:val="26"/>
        </w:rPr>
        <w:t>ПОСТАНОВЛЕНИЕ</w:t>
      </w:r>
    </w:p>
    <w:p w:rsidR="006D25DC" w:rsidRDefault="00AF6D82" w:rsidP="006D25DC">
      <w:pPr>
        <w:rPr>
          <w:sz w:val="26"/>
          <w:szCs w:val="26"/>
        </w:rPr>
      </w:pPr>
      <w:r>
        <w:rPr>
          <w:sz w:val="26"/>
          <w:szCs w:val="26"/>
        </w:rPr>
        <w:t xml:space="preserve">      8</w:t>
      </w:r>
      <w:r w:rsidR="0037618B">
        <w:rPr>
          <w:sz w:val="26"/>
          <w:szCs w:val="26"/>
        </w:rPr>
        <w:t xml:space="preserve"> февраль  2016</w:t>
      </w:r>
      <w:r w:rsidR="006D25DC">
        <w:rPr>
          <w:sz w:val="26"/>
          <w:szCs w:val="26"/>
        </w:rPr>
        <w:t xml:space="preserve"> й.                    </w:t>
      </w:r>
      <w:r w:rsidR="0037618B">
        <w:rPr>
          <w:sz w:val="26"/>
          <w:szCs w:val="26"/>
        </w:rPr>
        <w:t xml:space="preserve">                        №</w:t>
      </w:r>
      <w:r w:rsidR="00EF371D">
        <w:rPr>
          <w:sz w:val="26"/>
          <w:szCs w:val="26"/>
        </w:rPr>
        <w:t>8</w:t>
      </w:r>
      <w:r w:rsidR="006D25D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8</w:t>
      </w:r>
      <w:r w:rsidR="0037618B">
        <w:rPr>
          <w:sz w:val="26"/>
          <w:szCs w:val="26"/>
        </w:rPr>
        <w:t xml:space="preserve"> февраля  201</w:t>
      </w:r>
      <w:r w:rsidR="000D0C03">
        <w:rPr>
          <w:sz w:val="26"/>
          <w:szCs w:val="26"/>
        </w:rPr>
        <w:t>6</w:t>
      </w:r>
      <w:r w:rsidR="006D25DC">
        <w:rPr>
          <w:sz w:val="26"/>
          <w:szCs w:val="26"/>
        </w:rPr>
        <w:t xml:space="preserve"> г.</w:t>
      </w:r>
    </w:p>
    <w:p w:rsidR="005149CB" w:rsidRDefault="005149CB" w:rsidP="006D25DC">
      <w:pPr>
        <w:rPr>
          <w:sz w:val="26"/>
          <w:szCs w:val="26"/>
        </w:rPr>
      </w:pPr>
    </w:p>
    <w:p w:rsidR="005149CB" w:rsidRDefault="000D0C03" w:rsidP="000D0C03">
      <w:pPr>
        <w:jc w:val="center"/>
        <w:rPr>
          <w:rStyle w:val="s1"/>
          <w:b/>
          <w:sz w:val="28"/>
          <w:szCs w:val="28"/>
        </w:rPr>
      </w:pPr>
      <w:r w:rsidRPr="005149CB">
        <w:rPr>
          <w:b/>
          <w:sz w:val="28"/>
          <w:szCs w:val="28"/>
        </w:rPr>
        <w:t xml:space="preserve">Об утверждении Правил нормирования в сфере закупок товаров, работ, услуг для обеспечения муниципальных нужд </w:t>
      </w:r>
      <w:r w:rsidRPr="005149CB">
        <w:rPr>
          <w:rStyle w:val="s1"/>
          <w:b/>
          <w:sz w:val="28"/>
          <w:szCs w:val="28"/>
        </w:rPr>
        <w:t xml:space="preserve">сельского поселения </w:t>
      </w:r>
      <w:r w:rsidR="006B161E">
        <w:rPr>
          <w:b/>
          <w:sz w:val="28"/>
          <w:szCs w:val="28"/>
        </w:rPr>
        <w:t>Акъюло</w:t>
      </w:r>
      <w:r w:rsidRPr="005149CB">
        <w:rPr>
          <w:b/>
          <w:sz w:val="28"/>
          <w:szCs w:val="28"/>
        </w:rPr>
        <w:t>вский</w:t>
      </w:r>
      <w:r w:rsidRPr="005149CB">
        <w:rPr>
          <w:rStyle w:val="s1"/>
          <w:b/>
          <w:sz w:val="28"/>
          <w:szCs w:val="28"/>
        </w:rPr>
        <w:t xml:space="preserve"> сельсовет муниципального района Хайбуллинский район</w:t>
      </w:r>
    </w:p>
    <w:p w:rsidR="000D0C03" w:rsidRPr="005149CB" w:rsidRDefault="000D0C03" w:rsidP="000D0C03">
      <w:pPr>
        <w:jc w:val="center"/>
        <w:rPr>
          <w:rStyle w:val="s1"/>
          <w:b/>
          <w:sz w:val="28"/>
          <w:szCs w:val="28"/>
        </w:rPr>
      </w:pPr>
      <w:r w:rsidRPr="005149CB">
        <w:rPr>
          <w:rStyle w:val="s1"/>
          <w:b/>
          <w:sz w:val="28"/>
          <w:szCs w:val="28"/>
        </w:rPr>
        <w:t xml:space="preserve"> Республики Башкортостан</w:t>
      </w:r>
    </w:p>
    <w:p w:rsidR="000D0C03" w:rsidRPr="00CD330A" w:rsidRDefault="000D0C03" w:rsidP="000D0C03">
      <w:pPr>
        <w:jc w:val="center"/>
        <w:rPr>
          <w:sz w:val="28"/>
          <w:szCs w:val="28"/>
        </w:rPr>
      </w:pPr>
    </w:p>
    <w:p w:rsidR="000D0C03" w:rsidRDefault="000D0C03" w:rsidP="000D0C03">
      <w:pPr>
        <w:jc w:val="both"/>
        <w:rPr>
          <w:sz w:val="28"/>
          <w:szCs w:val="28"/>
        </w:rPr>
      </w:pPr>
      <w:r w:rsidRPr="00CD330A">
        <w:rPr>
          <w:sz w:val="28"/>
          <w:szCs w:val="28"/>
        </w:rPr>
        <w:t xml:space="preserve">          В соответствии с частью 4 статьи 19 Федерального закона от 05.04.2013 г. № 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</w:t>
      </w:r>
      <w:r w:rsidRPr="00CD330A">
        <w:rPr>
          <w:sz w:val="28"/>
          <w:szCs w:val="28"/>
        </w:rPr>
        <w:t xml:space="preserve"> администрация  </w:t>
      </w:r>
      <w:r w:rsidRPr="00CD330A">
        <w:rPr>
          <w:rStyle w:val="s1"/>
          <w:sz w:val="28"/>
          <w:szCs w:val="28"/>
        </w:rPr>
        <w:t xml:space="preserve">сельского поселения </w:t>
      </w:r>
      <w:r w:rsidR="006B161E">
        <w:rPr>
          <w:sz w:val="28"/>
          <w:szCs w:val="28"/>
        </w:rPr>
        <w:t>Акъюлов</w:t>
      </w:r>
      <w:r w:rsidRPr="00CD330A">
        <w:rPr>
          <w:sz w:val="28"/>
          <w:szCs w:val="28"/>
        </w:rPr>
        <w:t>ский</w:t>
      </w:r>
      <w:r w:rsidRPr="00CD330A">
        <w:rPr>
          <w:rStyle w:val="s1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CD330A">
        <w:rPr>
          <w:sz w:val="28"/>
          <w:szCs w:val="28"/>
        </w:rPr>
        <w:t xml:space="preserve"> ПОСТАНОВЛЯЕТ:</w:t>
      </w:r>
    </w:p>
    <w:p w:rsidR="000D0C03" w:rsidRPr="00CD330A" w:rsidRDefault="000D0C03" w:rsidP="000D0C03">
      <w:pPr>
        <w:jc w:val="both"/>
        <w:rPr>
          <w:sz w:val="28"/>
          <w:szCs w:val="28"/>
        </w:rPr>
      </w:pPr>
    </w:p>
    <w:p w:rsidR="000D0C03" w:rsidRPr="00CD330A" w:rsidRDefault="000D0C03" w:rsidP="000D0C03">
      <w:pPr>
        <w:jc w:val="both"/>
        <w:rPr>
          <w:sz w:val="28"/>
          <w:szCs w:val="28"/>
        </w:rPr>
      </w:pPr>
      <w:r w:rsidRPr="00CD330A">
        <w:rPr>
          <w:sz w:val="28"/>
          <w:szCs w:val="28"/>
        </w:rPr>
        <w:t xml:space="preserve">1. Утвердить Правила нормирования в сфере закупок товаров, работ, услуг для обеспечения муниципальных нужд  </w:t>
      </w:r>
      <w:r w:rsidRPr="00CD330A">
        <w:rPr>
          <w:rStyle w:val="s1"/>
          <w:sz w:val="28"/>
          <w:szCs w:val="28"/>
        </w:rPr>
        <w:t xml:space="preserve">сельского поселения </w:t>
      </w:r>
      <w:r w:rsidR="006B161E">
        <w:rPr>
          <w:sz w:val="28"/>
          <w:szCs w:val="28"/>
        </w:rPr>
        <w:t>Акъюлов</w:t>
      </w:r>
      <w:r w:rsidR="006B161E" w:rsidRPr="00CD330A">
        <w:rPr>
          <w:sz w:val="28"/>
          <w:szCs w:val="28"/>
        </w:rPr>
        <w:t>ский</w:t>
      </w:r>
      <w:r w:rsidRPr="00CD330A">
        <w:rPr>
          <w:rStyle w:val="s1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CD330A">
        <w:rPr>
          <w:sz w:val="28"/>
          <w:szCs w:val="28"/>
        </w:rPr>
        <w:t xml:space="preserve"> согласно приложению.</w:t>
      </w:r>
    </w:p>
    <w:p w:rsidR="000D0C03" w:rsidRPr="00CD330A" w:rsidRDefault="000D0C03" w:rsidP="000D0C03">
      <w:pPr>
        <w:pStyle w:val="p5"/>
        <w:rPr>
          <w:sz w:val="28"/>
          <w:szCs w:val="28"/>
        </w:rPr>
      </w:pPr>
      <w:r w:rsidRPr="00CD330A">
        <w:rPr>
          <w:sz w:val="28"/>
          <w:szCs w:val="28"/>
        </w:rPr>
        <w:t>2.</w:t>
      </w:r>
      <w:r w:rsidR="0030634A" w:rsidRPr="0030634A">
        <w:rPr>
          <w:sz w:val="28"/>
          <w:szCs w:val="28"/>
        </w:rPr>
        <w:t xml:space="preserve"> </w:t>
      </w:r>
      <w:r w:rsidR="0030634A">
        <w:rPr>
          <w:sz w:val="28"/>
          <w:szCs w:val="28"/>
        </w:rPr>
        <w:t>Настоящее Постановление обнародовать и  разместить на официальном сайте муниципального района Хайбуллинский район Республики Башкортостан.</w:t>
      </w:r>
    </w:p>
    <w:p w:rsidR="000D0C03" w:rsidRDefault="000D0C03" w:rsidP="000D0C03">
      <w:pPr>
        <w:pStyle w:val="p6"/>
        <w:rPr>
          <w:sz w:val="28"/>
          <w:szCs w:val="28"/>
        </w:rPr>
      </w:pPr>
      <w:r w:rsidRPr="00CD330A">
        <w:rPr>
          <w:sz w:val="28"/>
          <w:szCs w:val="28"/>
        </w:rPr>
        <w:t>3. Настоящее постановление</w:t>
      </w:r>
      <w:r w:rsidR="00E279D4">
        <w:rPr>
          <w:sz w:val="28"/>
          <w:szCs w:val="28"/>
        </w:rPr>
        <w:t xml:space="preserve"> вступает в силу с 1 января 2016</w:t>
      </w:r>
      <w:r w:rsidRPr="00CD330A">
        <w:rPr>
          <w:sz w:val="28"/>
          <w:szCs w:val="28"/>
        </w:rPr>
        <w:t xml:space="preserve"> года.</w:t>
      </w:r>
    </w:p>
    <w:p w:rsidR="000D0C03" w:rsidRPr="00CD330A" w:rsidRDefault="000D0C03" w:rsidP="000D0C03">
      <w:pPr>
        <w:pStyle w:val="p6"/>
        <w:rPr>
          <w:sz w:val="28"/>
          <w:szCs w:val="28"/>
        </w:rPr>
      </w:pPr>
    </w:p>
    <w:p w:rsidR="000D0C03" w:rsidRDefault="000D0C03" w:rsidP="000D0C03">
      <w:pPr>
        <w:rPr>
          <w:sz w:val="28"/>
          <w:szCs w:val="28"/>
        </w:rPr>
      </w:pPr>
      <w:r w:rsidRPr="00342E5E">
        <w:rPr>
          <w:sz w:val="28"/>
          <w:szCs w:val="28"/>
        </w:rPr>
        <w:t>Глава сельского поселения</w:t>
      </w:r>
    </w:p>
    <w:p w:rsidR="000D0C03" w:rsidRDefault="006B161E" w:rsidP="000D0C03">
      <w:pPr>
        <w:rPr>
          <w:sz w:val="28"/>
          <w:szCs w:val="28"/>
        </w:rPr>
      </w:pPr>
      <w:r>
        <w:rPr>
          <w:sz w:val="28"/>
          <w:szCs w:val="28"/>
        </w:rPr>
        <w:t>Акъюлов</w:t>
      </w:r>
      <w:r w:rsidRPr="00CD330A">
        <w:rPr>
          <w:sz w:val="28"/>
          <w:szCs w:val="28"/>
        </w:rPr>
        <w:t>ский</w:t>
      </w:r>
      <w:r w:rsidR="000D0C03">
        <w:rPr>
          <w:sz w:val="28"/>
          <w:szCs w:val="28"/>
        </w:rPr>
        <w:t xml:space="preserve"> сельсовет</w:t>
      </w:r>
    </w:p>
    <w:p w:rsidR="000D0C03" w:rsidRDefault="000D0C03" w:rsidP="000D0C0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D0C03" w:rsidRDefault="000D0C03" w:rsidP="000D0C03">
      <w:pPr>
        <w:rPr>
          <w:sz w:val="28"/>
          <w:szCs w:val="28"/>
        </w:rPr>
      </w:pPr>
      <w:r>
        <w:rPr>
          <w:sz w:val="28"/>
          <w:szCs w:val="28"/>
        </w:rPr>
        <w:t>Хайбуллинский район</w:t>
      </w:r>
    </w:p>
    <w:p w:rsidR="000D0C03" w:rsidRDefault="000D0C03" w:rsidP="000D0C03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342E5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</w:t>
      </w:r>
      <w:r w:rsidRPr="00342E5E">
        <w:rPr>
          <w:sz w:val="28"/>
          <w:szCs w:val="28"/>
        </w:rPr>
        <w:t xml:space="preserve">        </w:t>
      </w:r>
      <w:r w:rsidR="006B161E">
        <w:rPr>
          <w:sz w:val="28"/>
          <w:szCs w:val="28"/>
        </w:rPr>
        <w:t>Б.И.Ильбаков</w:t>
      </w:r>
    </w:p>
    <w:p w:rsidR="000D0C03" w:rsidRDefault="000D0C03" w:rsidP="000D0C03">
      <w:pPr>
        <w:rPr>
          <w:sz w:val="28"/>
          <w:szCs w:val="28"/>
        </w:rPr>
      </w:pPr>
    </w:p>
    <w:p w:rsidR="000D0C03" w:rsidRDefault="000D0C03" w:rsidP="000D0C03">
      <w:pPr>
        <w:rPr>
          <w:sz w:val="28"/>
          <w:szCs w:val="28"/>
        </w:rPr>
      </w:pPr>
    </w:p>
    <w:p w:rsidR="005149CB" w:rsidRDefault="005149CB" w:rsidP="000D0C03">
      <w:pPr>
        <w:rPr>
          <w:sz w:val="28"/>
          <w:szCs w:val="28"/>
        </w:rPr>
      </w:pPr>
    </w:p>
    <w:p w:rsidR="006B161E" w:rsidRDefault="006B161E" w:rsidP="000D0C03">
      <w:pPr>
        <w:rPr>
          <w:sz w:val="28"/>
          <w:szCs w:val="28"/>
        </w:rPr>
      </w:pPr>
    </w:p>
    <w:p w:rsidR="006B161E" w:rsidRDefault="006B161E" w:rsidP="000D0C03">
      <w:pPr>
        <w:rPr>
          <w:sz w:val="28"/>
          <w:szCs w:val="28"/>
        </w:rPr>
      </w:pPr>
    </w:p>
    <w:p w:rsidR="0030634A" w:rsidRDefault="0030634A" w:rsidP="000D0C03">
      <w:pPr>
        <w:rPr>
          <w:sz w:val="28"/>
          <w:szCs w:val="28"/>
        </w:rPr>
      </w:pPr>
    </w:p>
    <w:p w:rsidR="0030634A" w:rsidRDefault="0030634A" w:rsidP="000D0C03">
      <w:pPr>
        <w:rPr>
          <w:sz w:val="28"/>
          <w:szCs w:val="28"/>
        </w:rPr>
      </w:pPr>
    </w:p>
    <w:p w:rsidR="005149CB" w:rsidRDefault="000D0C03" w:rsidP="000D0C03">
      <w:pPr>
        <w:ind w:left="4956"/>
        <w:jc w:val="right"/>
        <w:rPr>
          <w:rStyle w:val="ae"/>
          <w:b w:val="0"/>
        </w:rPr>
      </w:pPr>
      <w:r>
        <w:lastRenderedPageBreak/>
        <w:t xml:space="preserve"> </w:t>
      </w:r>
      <w:r w:rsidRPr="00342E5E">
        <w:rPr>
          <w:rStyle w:val="ae"/>
          <w:b w:val="0"/>
        </w:rPr>
        <w:t xml:space="preserve">Приложение </w:t>
      </w:r>
    </w:p>
    <w:p w:rsidR="005149CB" w:rsidRDefault="000D0C03" w:rsidP="000D0C03">
      <w:pPr>
        <w:ind w:left="4956"/>
        <w:jc w:val="right"/>
        <w:rPr>
          <w:rStyle w:val="ae"/>
          <w:b w:val="0"/>
        </w:rPr>
      </w:pPr>
      <w:r w:rsidRPr="00342E5E">
        <w:rPr>
          <w:rStyle w:val="ae"/>
          <w:b w:val="0"/>
        </w:rPr>
        <w:t>к постановлению администрации</w:t>
      </w:r>
    </w:p>
    <w:p w:rsidR="005149CB" w:rsidRDefault="000D0C03" w:rsidP="000D0C03">
      <w:pPr>
        <w:ind w:left="4956"/>
        <w:jc w:val="right"/>
        <w:rPr>
          <w:rStyle w:val="ae"/>
          <w:b w:val="0"/>
        </w:rPr>
      </w:pPr>
      <w:r w:rsidRPr="00342E5E">
        <w:rPr>
          <w:rStyle w:val="ae"/>
          <w:b w:val="0"/>
        </w:rPr>
        <w:t xml:space="preserve"> сельского поселения</w:t>
      </w:r>
      <w:r>
        <w:rPr>
          <w:rStyle w:val="ae"/>
          <w:b w:val="0"/>
        </w:rPr>
        <w:t xml:space="preserve"> </w:t>
      </w:r>
      <w:r w:rsidR="006B161E" w:rsidRPr="006B161E">
        <w:rPr>
          <w:szCs w:val="24"/>
        </w:rPr>
        <w:t>Акъюловский</w:t>
      </w:r>
      <w:r w:rsidRPr="00342E5E">
        <w:rPr>
          <w:rStyle w:val="ae"/>
          <w:b w:val="0"/>
        </w:rPr>
        <w:t xml:space="preserve"> сельсовет муниципального района Хайбуллинский район Республики Башкортостан </w:t>
      </w:r>
    </w:p>
    <w:p w:rsidR="000D0C03" w:rsidRPr="00B57B9C" w:rsidRDefault="000D0C03" w:rsidP="00314248">
      <w:pPr>
        <w:ind w:left="4956"/>
        <w:jc w:val="right"/>
        <w:rPr>
          <w:bCs/>
        </w:rPr>
      </w:pPr>
      <w:r w:rsidRPr="00342E5E">
        <w:rPr>
          <w:rStyle w:val="ae"/>
          <w:b w:val="0"/>
        </w:rPr>
        <w:t xml:space="preserve">от </w:t>
      </w:r>
      <w:r w:rsidR="00E279D4">
        <w:rPr>
          <w:rStyle w:val="ae"/>
          <w:b w:val="0"/>
        </w:rPr>
        <w:t>8</w:t>
      </w:r>
      <w:r w:rsidR="005149CB">
        <w:rPr>
          <w:rStyle w:val="ae"/>
          <w:b w:val="0"/>
        </w:rPr>
        <w:t xml:space="preserve"> февраля 2016 г. №8</w:t>
      </w:r>
    </w:p>
    <w:p w:rsidR="000D0C03" w:rsidRPr="007D3138" w:rsidRDefault="000D0C03" w:rsidP="000D0C03">
      <w:pPr>
        <w:pStyle w:val="p13"/>
        <w:jc w:val="center"/>
        <w:rPr>
          <w:b/>
        </w:rPr>
      </w:pPr>
      <w:r w:rsidRPr="007D3138">
        <w:rPr>
          <w:b/>
        </w:rPr>
        <w:t xml:space="preserve">Правила                                                                                                                                                нормирования в сфере закупок товаров, работ, услуг для обеспечения муниципальных нужд  </w:t>
      </w:r>
      <w:r w:rsidRPr="007D3138">
        <w:rPr>
          <w:rStyle w:val="s1"/>
          <w:rFonts w:eastAsia="Calibri"/>
          <w:b/>
        </w:rPr>
        <w:t xml:space="preserve">сельского поселения </w:t>
      </w:r>
      <w:r w:rsidR="006B161E" w:rsidRPr="006B161E">
        <w:rPr>
          <w:b/>
        </w:rPr>
        <w:t>Акъюловский</w:t>
      </w:r>
      <w:r w:rsidRPr="007D3138">
        <w:rPr>
          <w:rStyle w:val="s1"/>
          <w:rFonts w:eastAsia="Calibri"/>
          <w:b/>
        </w:rPr>
        <w:t xml:space="preserve"> сельсовет муниципального района Хайбуллинский район Республики Башкортостан</w:t>
      </w:r>
    </w:p>
    <w:p w:rsidR="000D0C03" w:rsidRPr="007D3138" w:rsidRDefault="000D0C03" w:rsidP="00314248">
      <w:pPr>
        <w:pStyle w:val="p13"/>
        <w:spacing w:before="0" w:beforeAutospacing="0" w:after="0" w:afterAutospacing="0"/>
        <w:jc w:val="center"/>
        <w:rPr>
          <w:b/>
        </w:rPr>
      </w:pPr>
      <w:r w:rsidRPr="007D3138">
        <w:rPr>
          <w:b/>
        </w:rPr>
        <w:t>1. Общие положения</w:t>
      </w:r>
    </w:p>
    <w:p w:rsidR="000D0C03" w:rsidRDefault="000D0C03" w:rsidP="00314248">
      <w:pPr>
        <w:pStyle w:val="p6"/>
        <w:spacing w:before="0" w:beforeAutospacing="0" w:after="0" w:afterAutospacing="0"/>
        <w:jc w:val="both"/>
      </w:pPr>
      <w:r>
        <w:t xml:space="preserve">1.1. Правила нормирования в сфере закупок товаров, работ, услуг для обеспечения муниципальных нужд </w:t>
      </w:r>
      <w:r>
        <w:rPr>
          <w:rStyle w:val="s1"/>
          <w:rFonts w:eastAsia="Calibri"/>
        </w:rPr>
        <w:t xml:space="preserve">сельского поселения </w:t>
      </w:r>
      <w:r w:rsidR="006B161E" w:rsidRPr="006B161E">
        <w:t>Акъюловский</w:t>
      </w:r>
      <w:r>
        <w:rPr>
          <w:rStyle w:val="s1"/>
          <w:rFonts w:eastAsia="Calibri"/>
        </w:rPr>
        <w:t xml:space="preserve"> сельсовет муниципального района Хайбуллинский район Республики Башкортостан</w:t>
      </w:r>
      <w:r>
        <w:t xml:space="preserve"> (далее - Правила)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r>
        <w:rPr>
          <w:rStyle w:val="s1"/>
          <w:rFonts w:eastAsia="Calibri"/>
        </w:rPr>
        <w:t xml:space="preserve">сельского поселения </w:t>
      </w:r>
      <w:r w:rsidR="006B161E" w:rsidRPr="006B161E">
        <w:t>Акъюловский</w:t>
      </w:r>
      <w:r>
        <w:rPr>
          <w:rStyle w:val="s1"/>
          <w:rFonts w:eastAsia="Calibri"/>
        </w:rPr>
        <w:t xml:space="preserve"> сельсовет муниципального района Хайбуллинский район Республики Башкортостан</w:t>
      </w:r>
      <w:r>
        <w:t xml:space="preserve">, являющихся главным распорядителем бюджетных средств </w:t>
      </w:r>
      <w:r>
        <w:rPr>
          <w:rStyle w:val="s1"/>
          <w:rFonts w:eastAsia="Calibri"/>
        </w:rPr>
        <w:t xml:space="preserve">сельского поселения </w:t>
      </w:r>
      <w:r w:rsidR="006B161E" w:rsidRPr="006B161E">
        <w:t>Акъюловский</w:t>
      </w:r>
      <w:r>
        <w:rPr>
          <w:rStyle w:val="s1"/>
          <w:rFonts w:eastAsia="Calibri"/>
        </w:rPr>
        <w:t xml:space="preserve"> сельсовет муниципального района Хайбуллинский район Республики Башкортостан</w:t>
      </w:r>
      <w:r>
        <w:t>, осуществляющими функции и полномочия учредителя, в подведомственности которых находится соответствующий заказчик (далее – главные распорядители бюджетных средств).</w:t>
      </w:r>
    </w:p>
    <w:p w:rsidR="000D0C03" w:rsidRDefault="000D0C03" w:rsidP="000D0C03">
      <w:pPr>
        <w:pStyle w:val="p6"/>
        <w:jc w:val="both"/>
      </w:pPr>
      <w:r>
        <w:t>1.2.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0D0C03" w:rsidRDefault="000D0C03" w:rsidP="000D0C03">
      <w:pPr>
        <w:pStyle w:val="p6"/>
        <w:jc w:val="both"/>
      </w:pPr>
      <w:r>
        <w:t>1.3. В настоящих Правилах используются следующие термины и определения:</w:t>
      </w:r>
    </w:p>
    <w:p w:rsidR="000D0C03" w:rsidRDefault="000D0C03" w:rsidP="000D0C03">
      <w:pPr>
        <w:pStyle w:val="p6"/>
        <w:jc w:val="both"/>
      </w:pPr>
      <w:r>
        <w:t>1.3.1.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0D0C03" w:rsidRDefault="000D0C03" w:rsidP="000D0C03">
      <w:pPr>
        <w:pStyle w:val="p6"/>
        <w:jc w:val="both"/>
      </w:pPr>
      <w:r>
        <w:t>1.3.2. Заказчики – органы местного самоуправления,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0D0C03" w:rsidRDefault="000D0C03" w:rsidP="000D0C03">
      <w:pPr>
        <w:pStyle w:val="p6"/>
        <w:jc w:val="both"/>
      </w:pPr>
      <w:r>
        <w:t>1.3.2. Конечные потребители –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Республики Башкортостан.</w:t>
      </w:r>
    </w:p>
    <w:p w:rsidR="000D0C03" w:rsidRPr="007D3138" w:rsidRDefault="000D0C03" w:rsidP="00314248">
      <w:pPr>
        <w:pStyle w:val="p13"/>
        <w:spacing w:after="0" w:afterAutospacing="0"/>
        <w:jc w:val="center"/>
        <w:rPr>
          <w:b/>
        </w:rPr>
      </w:pPr>
      <w:r w:rsidRPr="007D3138">
        <w:rPr>
          <w:rStyle w:val="s2"/>
          <w:b/>
        </w:rPr>
        <w:t>2. Требования к разработке правовых актов о нормировании в сфере закупок</w:t>
      </w:r>
    </w:p>
    <w:p w:rsidR="000D0C03" w:rsidRDefault="000D0C03" w:rsidP="00314248">
      <w:pPr>
        <w:pStyle w:val="p6"/>
        <w:spacing w:after="0" w:afterAutospacing="0"/>
        <w:jc w:val="both"/>
      </w:pPr>
      <w:r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0D0C03" w:rsidRDefault="000D0C03" w:rsidP="000D0C03">
      <w:pPr>
        <w:pStyle w:val="p6"/>
        <w:jc w:val="both"/>
      </w:pPr>
      <w:r>
        <w:t xml:space="preserve">2.2. 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</w:t>
      </w:r>
      <w:r>
        <w:lastRenderedPageBreak/>
        <w:t>муниципального образования.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0D0C03" w:rsidRDefault="000D0C03" w:rsidP="000D0C03">
      <w:pPr>
        <w:pStyle w:val="p6"/>
        <w:jc w:val="both"/>
      </w:pPr>
      <w:r>
        <w:t>2.3. 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0D0C03" w:rsidRDefault="000D0C03" w:rsidP="000D0C03">
      <w:pPr>
        <w:pStyle w:val="p6"/>
        <w:jc w:val="both"/>
      </w:pPr>
      <w:r>
        <w:t>сведения о разработчике проекта правового акта о нормировании в сфере закупок;</w:t>
      </w:r>
    </w:p>
    <w:p w:rsidR="000D0C03" w:rsidRDefault="000D0C03" w:rsidP="000D0C03">
      <w:pPr>
        <w:pStyle w:val="p6"/>
        <w:jc w:val="both"/>
      </w:pPr>
      <w:r>
        <w:t>нормативное обоснование разработки правового акта о нормировании в сфере закупок;</w:t>
      </w:r>
    </w:p>
    <w:p w:rsidR="000D0C03" w:rsidRDefault="000D0C03" w:rsidP="000D0C03">
      <w:pPr>
        <w:pStyle w:val="p6"/>
        <w:jc w:val="both"/>
      </w:pPr>
      <w:r>
        <w:t>цели и задачи разработки проекта правового акта о нормировании в сфере закупок;</w:t>
      </w:r>
    </w:p>
    <w:p w:rsidR="000D0C03" w:rsidRDefault="000D0C03" w:rsidP="000D0C03">
      <w:pPr>
        <w:pStyle w:val="p6"/>
        <w:jc w:val="both"/>
      </w:pPr>
      <w: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0D0C03" w:rsidRDefault="000D0C03" w:rsidP="000D0C03">
      <w:pPr>
        <w:pStyle w:val="p6"/>
        <w:jc w:val="both"/>
      </w:pPr>
      <w:r>
        <w:t>сведения о порядке контроля за исполнением правового акта о нормировании в сфере закупок;</w:t>
      </w:r>
    </w:p>
    <w:p w:rsidR="000D0C03" w:rsidRDefault="000D0C03" w:rsidP="000D0C03">
      <w:pPr>
        <w:pStyle w:val="p6"/>
        <w:jc w:val="both"/>
      </w:pPr>
      <w:r>
        <w:t>сведения о взаимосвязи разработанного проекта правового акта с иными нормативными правовыми актами;</w:t>
      </w:r>
    </w:p>
    <w:p w:rsidR="000D0C03" w:rsidRDefault="000D0C03" w:rsidP="000D0C03">
      <w:pPr>
        <w:pStyle w:val="p6"/>
        <w:jc w:val="both"/>
      </w:pPr>
      <w:r>
        <w:t>иные сведения (по усмотрению главного распорядителя бюджетных средств).</w:t>
      </w:r>
    </w:p>
    <w:p w:rsidR="000D0C03" w:rsidRDefault="000D0C03" w:rsidP="000D0C03">
      <w:pPr>
        <w:pStyle w:val="p6"/>
        <w:jc w:val="both"/>
      </w:pPr>
      <w:r>
        <w:t>2.4. 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с учетом следующих особенностей:</w:t>
      </w:r>
    </w:p>
    <w:p w:rsidR="000D0C03" w:rsidRDefault="000D0C03" w:rsidP="000D0C03">
      <w:pPr>
        <w:pStyle w:val="p6"/>
        <w:jc w:val="both"/>
      </w:pPr>
      <w:r>
        <w:t>2.4.1. 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0D0C03" w:rsidRDefault="000D0C03" w:rsidP="000D0C03">
      <w:pPr>
        <w:pStyle w:val="p6"/>
        <w:jc w:val="both"/>
      </w:pPr>
      <w:r>
        <w:t>2.4.2.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обсуждения проекта правового акта о нормировании в сфере закупок.</w:t>
      </w:r>
    </w:p>
    <w:p w:rsidR="000D0C03" w:rsidRDefault="000D0C03" w:rsidP="000D0C03">
      <w:pPr>
        <w:pStyle w:val="p6"/>
        <w:jc w:val="both"/>
      </w:pPr>
      <w:r>
        <w:t xml:space="preserve">2.4.3. 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</w:t>
      </w:r>
      <w:r>
        <w:lastRenderedPageBreak/>
        <w:t>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</w:p>
    <w:p w:rsidR="000D0C03" w:rsidRDefault="000D0C03" w:rsidP="000D0C03">
      <w:pPr>
        <w:pStyle w:val="p6"/>
        <w:jc w:val="both"/>
      </w:pPr>
      <w:r>
        <w:t>2.4.4. В случае, если по результатам общественного обсуждения проекта правового акта о нормировании в сфере закупок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0D0C03" w:rsidRDefault="000D0C03" w:rsidP="000D0C03">
      <w:pPr>
        <w:pStyle w:val="p6"/>
        <w:jc w:val="both"/>
      </w:pPr>
      <w:r>
        <w:t>2.5. Правовые акты о нормировании в сфере закупок утверждаются главными распорядителями бюджетных средств в соответствии с их компетенцией и с учетом настоящих Правил.</w:t>
      </w:r>
    </w:p>
    <w:p w:rsidR="000D0C03" w:rsidRDefault="000D0C03" w:rsidP="000D0C03">
      <w:pPr>
        <w:pStyle w:val="p6"/>
        <w:jc w:val="both"/>
      </w:pPr>
      <w:r>
        <w:t>2.6.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</w:p>
    <w:p w:rsidR="000D0C03" w:rsidRDefault="000D0C03" w:rsidP="000D0C03">
      <w:pPr>
        <w:pStyle w:val="p6"/>
        <w:jc w:val="both"/>
      </w:pPr>
      <w:r>
        <w:t>2.7. В случае если по решению главного распорядителя бюджетных средств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0D0C03" w:rsidRPr="00B57B9C" w:rsidRDefault="000D0C03" w:rsidP="000D0C03">
      <w:pPr>
        <w:pStyle w:val="p13"/>
        <w:jc w:val="center"/>
        <w:rPr>
          <w:b/>
        </w:rPr>
      </w:pPr>
      <w:r w:rsidRPr="00B57B9C">
        <w:rPr>
          <w:b/>
        </w:rPr>
        <w:t>3. Требования к содержанию правового акта о нормировании в сфере закупок</w:t>
      </w:r>
    </w:p>
    <w:p w:rsidR="000D0C03" w:rsidRDefault="000D0C03" w:rsidP="000D0C03">
      <w:pPr>
        <w:pStyle w:val="p6"/>
        <w:jc w:val="both"/>
      </w:pPr>
      <w:r>
        <w:t>3.1.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0D0C03" w:rsidRDefault="000D0C03" w:rsidP="000D0C03">
      <w:pPr>
        <w:pStyle w:val="p6"/>
        <w:jc w:val="both"/>
      </w:pPr>
      <w: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0D0C03" w:rsidRDefault="000D0C03" w:rsidP="000D0C03">
      <w:pPr>
        <w:pStyle w:val="p6"/>
        <w:jc w:val="both"/>
      </w:pPr>
      <w: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0D0C03" w:rsidRDefault="000D0C03" w:rsidP="000D0C03">
      <w:pPr>
        <w:pStyle w:val="p6"/>
        <w:jc w:val="both"/>
      </w:pPr>
      <w: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0D0C03" w:rsidRDefault="000D0C03" w:rsidP="000D0C03">
      <w:pPr>
        <w:pStyle w:val="p6"/>
        <w:jc w:val="both"/>
      </w:pPr>
      <w:r>
        <w:t xml:space="preserve"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</w:t>
      </w:r>
      <w:r>
        <w:lastRenderedPageBreak/>
        <w:t>товара, работ, услуг не в полном объеме удовлетворило потребности в указанных товарах, работах, услугах;</w:t>
      </w:r>
    </w:p>
    <w:p w:rsidR="000D0C03" w:rsidRDefault="000D0C03" w:rsidP="000D0C03">
      <w:pPr>
        <w:pStyle w:val="p6"/>
        <w:jc w:val="both"/>
      </w:pPr>
      <w:r>
        <w:t>наличие (отсутствие) факта закупки излишнего товара, работ, услуг за предыдущий двухлетний период;</w:t>
      </w:r>
    </w:p>
    <w:p w:rsidR="000D0C03" w:rsidRDefault="000D0C03" w:rsidP="000D0C03">
      <w:pPr>
        <w:pStyle w:val="p6"/>
        <w:jc w:val="both"/>
      </w:pPr>
      <w: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0D0C03" w:rsidRDefault="000D0C03" w:rsidP="000D0C03">
      <w:pPr>
        <w:pStyle w:val="p6"/>
        <w:jc w:val="both"/>
      </w:pPr>
      <w: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0D0C03" w:rsidRDefault="000D0C03" w:rsidP="000D0C03">
      <w:pPr>
        <w:pStyle w:val="p6"/>
        <w:jc w:val="both"/>
      </w:pPr>
      <w: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0D0C03" w:rsidRDefault="000D0C03" w:rsidP="000D0C03">
      <w:pPr>
        <w:pStyle w:val="p6"/>
        <w:jc w:val="both"/>
      </w:pPr>
      <w:r>
        <w:t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</w:p>
    <w:p w:rsidR="000D0C03" w:rsidRDefault="000D0C03" w:rsidP="000D0C03">
      <w:pPr>
        <w:pStyle w:val="p6"/>
        <w:jc w:val="both"/>
      </w:pPr>
      <w: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0D0C03" w:rsidRDefault="000D0C03" w:rsidP="000D0C03">
      <w:pPr>
        <w:pStyle w:val="p6"/>
        <w:jc w:val="both"/>
      </w:pPr>
      <w: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0D0C03" w:rsidRDefault="000D0C03" w:rsidP="000D0C03">
      <w:pPr>
        <w:pStyle w:val="p6"/>
        <w:jc w:val="both"/>
      </w:pPr>
      <w: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0D0C03" w:rsidRDefault="000D0C03" w:rsidP="000D0C03">
      <w:pPr>
        <w:pStyle w:val="p6"/>
        <w:jc w:val="both"/>
      </w:pPr>
      <w: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0D0C03" w:rsidRDefault="000D0C03" w:rsidP="000D0C03">
      <w:pPr>
        <w:pStyle w:val="p6"/>
        <w:jc w:val="both"/>
      </w:pPr>
      <w:r>
        <w:t xml:space="preserve"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</w:t>
      </w:r>
      <w:r>
        <w:lastRenderedPageBreak/>
        <w:t>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0D0C03" w:rsidRDefault="000D0C03" w:rsidP="000D0C03">
      <w:pPr>
        <w:pStyle w:val="p6"/>
        <w:jc w:val="both"/>
      </w:pPr>
      <w: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0D0C03" w:rsidRDefault="000D0C03" w:rsidP="000D0C03">
      <w:pPr>
        <w:pStyle w:val="p6"/>
        <w:jc w:val="both"/>
      </w:pPr>
      <w: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0D0C03" w:rsidRDefault="000D0C03" w:rsidP="000D0C03">
      <w:pPr>
        <w:pStyle w:val="p6"/>
        <w:jc w:val="both"/>
      </w:pPr>
      <w:r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0D0C03" w:rsidRDefault="000D0C03" w:rsidP="000D0C03">
      <w:pPr>
        <w:pStyle w:val="p6"/>
        <w:jc w:val="both"/>
      </w:pPr>
      <w:r>
        <w:t>3.11. При формировании предельной цены товаров, работ, услуг могут использоваться:</w:t>
      </w:r>
    </w:p>
    <w:p w:rsidR="000D0C03" w:rsidRDefault="000D0C03" w:rsidP="000D0C03">
      <w:pPr>
        <w:pStyle w:val="p6"/>
        <w:jc w:val="both"/>
      </w:pPr>
      <w:r>
        <w:t>данные государственной статистической отчетности;</w:t>
      </w:r>
    </w:p>
    <w:p w:rsidR="000D0C03" w:rsidRDefault="000D0C03" w:rsidP="000D0C03">
      <w:pPr>
        <w:pStyle w:val="p6"/>
        <w:jc w:val="both"/>
      </w:pPr>
      <w:r>
        <w:t>данные реестра контрактов;</w:t>
      </w:r>
    </w:p>
    <w:p w:rsidR="000D0C03" w:rsidRDefault="000D0C03" w:rsidP="000D0C03">
      <w:pPr>
        <w:pStyle w:val="p6"/>
        <w:jc w:val="both"/>
      </w:pPr>
      <w:r>
        <w:t>информация о ценах производителей;</w:t>
      </w:r>
    </w:p>
    <w:p w:rsidR="000D0C03" w:rsidRDefault="000D0C03" w:rsidP="000D0C03">
      <w:pPr>
        <w:pStyle w:val="p6"/>
        <w:jc w:val="both"/>
      </w:pPr>
      <w: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0D0C03" w:rsidRDefault="000D0C03" w:rsidP="000D0C03">
      <w:pPr>
        <w:pStyle w:val="p6"/>
        <w:jc w:val="both"/>
      </w:pPr>
      <w:r>
        <w:t>иные источники информации.</w:t>
      </w:r>
    </w:p>
    <w:p w:rsidR="000D0C03" w:rsidRDefault="000D0C03" w:rsidP="000D0C03">
      <w:pPr>
        <w:pStyle w:val="p6"/>
        <w:jc w:val="both"/>
      </w:pPr>
      <w:r>
        <w:t>3.12. Правовой акт о нормировании в сфере закупок может содержать нормативные затраты на обеспечение функций заказчиков.</w:t>
      </w:r>
    </w:p>
    <w:p w:rsidR="000D0C03" w:rsidRDefault="000D0C03" w:rsidP="000D0C03">
      <w:pPr>
        <w:pStyle w:val="p6"/>
        <w:jc w:val="both"/>
      </w:pPr>
      <w:r>
        <w:t>3.13.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0D0C03" w:rsidRDefault="000D0C03" w:rsidP="000D0C03">
      <w:pPr>
        <w:pStyle w:val="p6"/>
        <w:jc w:val="both"/>
      </w:pPr>
      <w:r>
        <w:t>3.14.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0D0C03" w:rsidRDefault="000D0C03" w:rsidP="000D0C03">
      <w:pPr>
        <w:pStyle w:val="p6"/>
        <w:jc w:val="both"/>
      </w:pPr>
      <w: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0D0C03" w:rsidRPr="00B57B9C" w:rsidRDefault="000D0C03" w:rsidP="000D0C03">
      <w:pPr>
        <w:pStyle w:val="p13"/>
        <w:jc w:val="center"/>
        <w:rPr>
          <w:b/>
        </w:rPr>
      </w:pPr>
      <w:r w:rsidRPr="00B57B9C">
        <w:rPr>
          <w:b/>
        </w:rPr>
        <w:t>4. Заключительные положения</w:t>
      </w:r>
    </w:p>
    <w:p w:rsidR="000D0C03" w:rsidRPr="0030634A" w:rsidRDefault="000D0C03" w:rsidP="0030634A">
      <w:pPr>
        <w:pStyle w:val="p14"/>
        <w:jc w:val="both"/>
      </w:pPr>
      <w:r>
        <w:t>4.1.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sectPr w:rsidR="000D0C03" w:rsidRPr="0030634A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D0C03"/>
    <w:rsid w:val="000F76B1"/>
    <w:rsid w:val="00101722"/>
    <w:rsid w:val="00136977"/>
    <w:rsid w:val="00175042"/>
    <w:rsid w:val="001863E7"/>
    <w:rsid w:val="001941C3"/>
    <w:rsid w:val="00195B74"/>
    <w:rsid w:val="00196DC8"/>
    <w:rsid w:val="001A6226"/>
    <w:rsid w:val="001E0252"/>
    <w:rsid w:val="001F1C18"/>
    <w:rsid w:val="001F694A"/>
    <w:rsid w:val="00222B1C"/>
    <w:rsid w:val="00240544"/>
    <w:rsid w:val="00241F6F"/>
    <w:rsid w:val="00243C99"/>
    <w:rsid w:val="00275DDD"/>
    <w:rsid w:val="002A000E"/>
    <w:rsid w:val="002D2F54"/>
    <w:rsid w:val="00303D41"/>
    <w:rsid w:val="0030634A"/>
    <w:rsid w:val="00312CF4"/>
    <w:rsid w:val="00314248"/>
    <w:rsid w:val="00320935"/>
    <w:rsid w:val="00365A18"/>
    <w:rsid w:val="0037618B"/>
    <w:rsid w:val="00383FE1"/>
    <w:rsid w:val="003A30C4"/>
    <w:rsid w:val="003B3A60"/>
    <w:rsid w:val="003B50C7"/>
    <w:rsid w:val="00435F12"/>
    <w:rsid w:val="00446488"/>
    <w:rsid w:val="004540EA"/>
    <w:rsid w:val="00454971"/>
    <w:rsid w:val="004B58CB"/>
    <w:rsid w:val="004C0AFE"/>
    <w:rsid w:val="004E56E4"/>
    <w:rsid w:val="004F16F4"/>
    <w:rsid w:val="005102A8"/>
    <w:rsid w:val="005149CB"/>
    <w:rsid w:val="00554D7D"/>
    <w:rsid w:val="00576202"/>
    <w:rsid w:val="00585054"/>
    <w:rsid w:val="00587BC4"/>
    <w:rsid w:val="00592DCF"/>
    <w:rsid w:val="005B6C7E"/>
    <w:rsid w:val="005F6A54"/>
    <w:rsid w:val="006133F4"/>
    <w:rsid w:val="00617387"/>
    <w:rsid w:val="006366FD"/>
    <w:rsid w:val="00677BD3"/>
    <w:rsid w:val="00680928"/>
    <w:rsid w:val="0069548F"/>
    <w:rsid w:val="006A200D"/>
    <w:rsid w:val="006B161E"/>
    <w:rsid w:val="006D25DC"/>
    <w:rsid w:val="006E44C2"/>
    <w:rsid w:val="006F1E8F"/>
    <w:rsid w:val="006F2611"/>
    <w:rsid w:val="00706615"/>
    <w:rsid w:val="007A030F"/>
    <w:rsid w:val="007B3B62"/>
    <w:rsid w:val="007B5D77"/>
    <w:rsid w:val="007C3D9A"/>
    <w:rsid w:val="007D0BE0"/>
    <w:rsid w:val="007D2273"/>
    <w:rsid w:val="00815938"/>
    <w:rsid w:val="0087545B"/>
    <w:rsid w:val="0087599F"/>
    <w:rsid w:val="008B7EB4"/>
    <w:rsid w:val="009128D7"/>
    <w:rsid w:val="009267BE"/>
    <w:rsid w:val="00967141"/>
    <w:rsid w:val="009747FE"/>
    <w:rsid w:val="009754AF"/>
    <w:rsid w:val="00984E38"/>
    <w:rsid w:val="009A6728"/>
    <w:rsid w:val="009C1A9F"/>
    <w:rsid w:val="009C7576"/>
    <w:rsid w:val="009D2F51"/>
    <w:rsid w:val="009D3C50"/>
    <w:rsid w:val="009D3F25"/>
    <w:rsid w:val="00A010E5"/>
    <w:rsid w:val="00A011C4"/>
    <w:rsid w:val="00A10624"/>
    <w:rsid w:val="00A2754D"/>
    <w:rsid w:val="00A81257"/>
    <w:rsid w:val="00A85610"/>
    <w:rsid w:val="00AD6C7C"/>
    <w:rsid w:val="00AF23B0"/>
    <w:rsid w:val="00AF6D82"/>
    <w:rsid w:val="00B02584"/>
    <w:rsid w:val="00B119BA"/>
    <w:rsid w:val="00B3004B"/>
    <w:rsid w:val="00B66006"/>
    <w:rsid w:val="00B70176"/>
    <w:rsid w:val="00BA2016"/>
    <w:rsid w:val="00BA7069"/>
    <w:rsid w:val="00BD43BA"/>
    <w:rsid w:val="00BF7274"/>
    <w:rsid w:val="00C04426"/>
    <w:rsid w:val="00C05F0D"/>
    <w:rsid w:val="00C1661B"/>
    <w:rsid w:val="00C23CDF"/>
    <w:rsid w:val="00C34AD9"/>
    <w:rsid w:val="00C37B99"/>
    <w:rsid w:val="00C51406"/>
    <w:rsid w:val="00C62C5F"/>
    <w:rsid w:val="00C62F3D"/>
    <w:rsid w:val="00C733B4"/>
    <w:rsid w:val="00C80B8E"/>
    <w:rsid w:val="00C8696D"/>
    <w:rsid w:val="00CF2E6B"/>
    <w:rsid w:val="00CF7F36"/>
    <w:rsid w:val="00D04E9A"/>
    <w:rsid w:val="00D13C75"/>
    <w:rsid w:val="00D151F1"/>
    <w:rsid w:val="00D70DBD"/>
    <w:rsid w:val="00D961D7"/>
    <w:rsid w:val="00DC12FE"/>
    <w:rsid w:val="00DE4E16"/>
    <w:rsid w:val="00DF15EA"/>
    <w:rsid w:val="00E03920"/>
    <w:rsid w:val="00E279D4"/>
    <w:rsid w:val="00E3391E"/>
    <w:rsid w:val="00E41067"/>
    <w:rsid w:val="00E62988"/>
    <w:rsid w:val="00E9745A"/>
    <w:rsid w:val="00EA6C9D"/>
    <w:rsid w:val="00EE3D02"/>
    <w:rsid w:val="00EE3E79"/>
    <w:rsid w:val="00EE583D"/>
    <w:rsid w:val="00EF371D"/>
    <w:rsid w:val="00EF49A8"/>
    <w:rsid w:val="00F06749"/>
    <w:rsid w:val="00F157E6"/>
    <w:rsid w:val="00F23EBC"/>
    <w:rsid w:val="00F55A64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C05F0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e">
    <w:name w:val="Strong"/>
    <w:basedOn w:val="a0"/>
    <w:qFormat/>
    <w:rsid w:val="00C05F0D"/>
    <w:rPr>
      <w:b/>
      <w:bCs/>
    </w:rPr>
  </w:style>
  <w:style w:type="paragraph" w:customStyle="1" w:styleId="p9">
    <w:name w:val="p9"/>
    <w:basedOn w:val="a"/>
    <w:rsid w:val="007A03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p12">
    <w:name w:val="p12"/>
    <w:basedOn w:val="a"/>
    <w:rsid w:val="007A03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p16">
    <w:name w:val="p16"/>
    <w:basedOn w:val="a"/>
    <w:rsid w:val="007A03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p17">
    <w:name w:val="p17"/>
    <w:basedOn w:val="a"/>
    <w:rsid w:val="007A03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p5">
    <w:name w:val="p5"/>
    <w:basedOn w:val="a"/>
    <w:rsid w:val="007A03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p6">
    <w:name w:val="p6"/>
    <w:basedOn w:val="a"/>
    <w:rsid w:val="007A03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s1">
    <w:name w:val="s1"/>
    <w:basedOn w:val="a0"/>
    <w:rsid w:val="007A030F"/>
  </w:style>
  <w:style w:type="character" w:customStyle="1" w:styleId="s5">
    <w:name w:val="s5"/>
    <w:basedOn w:val="a0"/>
    <w:rsid w:val="007A030F"/>
  </w:style>
  <w:style w:type="character" w:customStyle="1" w:styleId="s6">
    <w:name w:val="s6"/>
    <w:basedOn w:val="a0"/>
    <w:rsid w:val="007A030F"/>
  </w:style>
  <w:style w:type="character" w:customStyle="1" w:styleId="s7">
    <w:name w:val="s7"/>
    <w:basedOn w:val="a0"/>
    <w:rsid w:val="007A030F"/>
  </w:style>
  <w:style w:type="character" w:customStyle="1" w:styleId="s8">
    <w:name w:val="s8"/>
    <w:basedOn w:val="a0"/>
    <w:rsid w:val="007A030F"/>
  </w:style>
  <w:style w:type="character" w:customStyle="1" w:styleId="s9">
    <w:name w:val="s9"/>
    <w:basedOn w:val="a0"/>
    <w:rsid w:val="007A030F"/>
  </w:style>
  <w:style w:type="character" w:customStyle="1" w:styleId="s10">
    <w:name w:val="s10"/>
    <w:basedOn w:val="a0"/>
    <w:rsid w:val="007A030F"/>
  </w:style>
  <w:style w:type="character" w:customStyle="1" w:styleId="s2">
    <w:name w:val="s2"/>
    <w:basedOn w:val="a0"/>
    <w:rsid w:val="000D0C03"/>
  </w:style>
  <w:style w:type="paragraph" w:customStyle="1" w:styleId="p13">
    <w:name w:val="p13"/>
    <w:basedOn w:val="a"/>
    <w:rsid w:val="000D0C0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p14">
    <w:name w:val="p14"/>
    <w:basedOn w:val="a"/>
    <w:rsid w:val="000D0C0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af">
    <w:name w:val="Знак Знак Знак Знак Знак Знак Знак"/>
    <w:basedOn w:val="a"/>
    <w:rsid w:val="000D0C0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2016-02-25T12:54:00Z</cp:lastPrinted>
  <dcterms:created xsi:type="dcterms:W3CDTF">2016-04-07T04:31:00Z</dcterms:created>
  <dcterms:modified xsi:type="dcterms:W3CDTF">2016-04-07T04:31:00Z</dcterms:modified>
</cp:coreProperties>
</file>