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902612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902612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1A32E7" w:rsidRDefault="001A32E7" w:rsidP="00574A03">
      <w:pPr>
        <w:pStyle w:val="ab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rFonts w:ascii="BashFont" w:hAnsi="BashFont"/>
          <w:b/>
          <w:sz w:val="26"/>
          <w:szCs w:val="26"/>
        </w:rPr>
        <w:t>%</w:t>
      </w:r>
      <w:r w:rsidRPr="001A32E7">
        <w:rPr>
          <w:rFonts w:ascii="BashFont" w:hAnsi="BashFont"/>
          <w:b/>
          <w:sz w:val="26"/>
          <w:szCs w:val="26"/>
        </w:rPr>
        <w:t xml:space="preserve"> А </w:t>
      </w:r>
      <w:proofErr w:type="gramStart"/>
      <w:r w:rsidRPr="001A32E7">
        <w:rPr>
          <w:rFonts w:ascii="BashFont" w:hAnsi="BashFont"/>
          <w:b/>
          <w:sz w:val="26"/>
          <w:szCs w:val="26"/>
        </w:rPr>
        <w:t>Р</w:t>
      </w:r>
      <w:proofErr w:type="gramEnd"/>
      <w:r w:rsidRPr="001A32E7">
        <w:rPr>
          <w:rFonts w:ascii="BashFont" w:hAnsi="BashFont"/>
          <w:b/>
          <w:sz w:val="26"/>
          <w:szCs w:val="26"/>
        </w:rPr>
        <w:t xml:space="preserve"> А Р                                                                                 </w:t>
      </w:r>
      <w:r w:rsidRPr="001A32E7">
        <w:rPr>
          <w:rFonts w:ascii="Times New Roman" w:hAnsi="Times New Roman"/>
          <w:b/>
          <w:sz w:val="26"/>
          <w:szCs w:val="26"/>
        </w:rPr>
        <w:t>ПОСТАНОВЛЕНИЕ</w:t>
      </w:r>
    </w:p>
    <w:p w:rsidR="00574A03" w:rsidRPr="001A32E7" w:rsidRDefault="00574A03" w:rsidP="00574A03">
      <w:pPr>
        <w:pStyle w:val="ab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="00AE4B88" w:rsidRPr="001A32E7">
        <w:rPr>
          <w:rFonts w:ascii="Times New Roman" w:hAnsi="Times New Roman"/>
          <w:sz w:val="28"/>
          <w:szCs w:val="28"/>
        </w:rPr>
        <w:t>19</w:t>
      </w:r>
      <w:r w:rsidRPr="001A32E7">
        <w:rPr>
          <w:rFonts w:ascii="Times New Roman" w:hAnsi="Times New Roman"/>
          <w:sz w:val="28"/>
          <w:szCs w:val="28"/>
          <w:lang w:val="be-BY"/>
        </w:rPr>
        <w:t>”</w:t>
      </w:r>
      <w:r w:rsidRPr="001A32E7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 w:rsidR="00AE4B88" w:rsidRPr="001A32E7">
        <w:rPr>
          <w:rFonts w:ascii="Times New Roman" w:hAnsi="Times New Roman"/>
          <w:sz w:val="28"/>
          <w:szCs w:val="28"/>
          <w:u w:val="single"/>
        </w:rPr>
        <w:t>июл</w:t>
      </w:r>
      <w:r w:rsidRPr="001A32E7">
        <w:rPr>
          <w:rFonts w:ascii="Times New Roman" w:hAnsi="Times New Roman"/>
          <w:sz w:val="28"/>
          <w:szCs w:val="28"/>
          <w:u w:val="single"/>
        </w:rPr>
        <w:t>ь</w:t>
      </w:r>
      <w:r w:rsidRPr="001A32E7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32E7">
        <w:rPr>
          <w:rFonts w:ascii="Times New Roman" w:hAnsi="Times New Roman"/>
          <w:sz w:val="28"/>
          <w:szCs w:val="28"/>
          <w:u w:val="single"/>
          <w:lang w:val="be-BY"/>
        </w:rPr>
        <w:t>2016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й.                         </w:t>
      </w:r>
      <w:r w:rsidRPr="001A32E7">
        <w:rPr>
          <w:rFonts w:ascii="Times New Roman" w:hAnsi="Times New Roman"/>
          <w:sz w:val="28"/>
          <w:szCs w:val="28"/>
        </w:rPr>
        <w:t xml:space="preserve">  </w:t>
      </w:r>
      <w:r w:rsidR="001A32E7" w:rsidRPr="001A32E7">
        <w:rPr>
          <w:rFonts w:ascii="Times New Roman" w:hAnsi="Times New Roman"/>
          <w:sz w:val="28"/>
          <w:szCs w:val="28"/>
        </w:rPr>
        <w:t xml:space="preserve">      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   №  </w:t>
      </w:r>
      <w:r w:rsidR="005E2B3F" w:rsidRPr="001A32E7">
        <w:rPr>
          <w:rFonts w:ascii="Times New Roman" w:hAnsi="Times New Roman"/>
          <w:sz w:val="28"/>
          <w:szCs w:val="28"/>
        </w:rPr>
        <w:t>23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="001A32E7">
        <w:rPr>
          <w:rFonts w:ascii="Times New Roman" w:hAnsi="Times New Roman"/>
          <w:sz w:val="28"/>
          <w:szCs w:val="28"/>
          <w:lang w:val="be-BY"/>
        </w:rPr>
        <w:t xml:space="preserve">               </w:t>
      </w:r>
      <w:r w:rsidRPr="001A32E7">
        <w:rPr>
          <w:rFonts w:ascii="Times New Roman" w:hAnsi="Times New Roman"/>
          <w:sz w:val="28"/>
          <w:szCs w:val="28"/>
          <w:lang w:val="be-BY"/>
        </w:rPr>
        <w:t>“</w:t>
      </w:r>
      <w:r w:rsidR="00EF6569" w:rsidRPr="001A32E7">
        <w:rPr>
          <w:rFonts w:ascii="Times New Roman" w:hAnsi="Times New Roman"/>
          <w:sz w:val="28"/>
          <w:szCs w:val="28"/>
        </w:rPr>
        <w:t>19</w:t>
      </w:r>
      <w:r w:rsidRPr="001A32E7">
        <w:rPr>
          <w:rFonts w:ascii="Times New Roman" w:hAnsi="Times New Roman"/>
          <w:sz w:val="28"/>
          <w:szCs w:val="28"/>
          <w:lang w:val="be-BY"/>
        </w:rPr>
        <w:t>”</w:t>
      </w:r>
      <w:r w:rsidRPr="001A32E7">
        <w:rPr>
          <w:rFonts w:ascii="Times New Roman" w:hAnsi="Times New Roman"/>
          <w:sz w:val="28"/>
          <w:szCs w:val="28"/>
          <w:u w:val="single"/>
          <w:lang w:val="be-BY"/>
        </w:rPr>
        <w:t xml:space="preserve"> ию</w:t>
      </w:r>
      <w:r w:rsidR="00AE4B88" w:rsidRPr="001A32E7">
        <w:rPr>
          <w:rFonts w:ascii="Times New Roman" w:hAnsi="Times New Roman"/>
          <w:sz w:val="28"/>
          <w:szCs w:val="28"/>
          <w:u w:val="single"/>
          <w:lang w:val="be-BY"/>
        </w:rPr>
        <w:t>ля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A32E7">
        <w:rPr>
          <w:rFonts w:ascii="Times New Roman" w:hAnsi="Times New Roman"/>
          <w:sz w:val="28"/>
          <w:szCs w:val="28"/>
          <w:u w:val="single"/>
          <w:lang w:val="be-BY"/>
        </w:rPr>
        <w:t>2016</w:t>
      </w:r>
      <w:r w:rsidRPr="001A32E7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574A03" w:rsidRPr="001A32E7" w:rsidRDefault="00574A03" w:rsidP="00574A03">
      <w:pPr>
        <w:rPr>
          <w:sz w:val="28"/>
          <w:szCs w:val="28"/>
        </w:rPr>
      </w:pPr>
    </w:p>
    <w:p w:rsidR="005E2B3F" w:rsidRPr="001A32E7" w:rsidRDefault="005E2B3F" w:rsidP="005E2B3F">
      <w:pPr>
        <w:ind w:left="57" w:right="57" w:firstLine="600"/>
        <w:jc w:val="center"/>
        <w:rPr>
          <w:b/>
          <w:sz w:val="28"/>
          <w:szCs w:val="28"/>
        </w:rPr>
      </w:pPr>
      <w:r w:rsidRPr="001A32E7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Акъюловский сельсовет муниципального района </w:t>
      </w:r>
      <w:proofErr w:type="spellStart"/>
      <w:r w:rsidRPr="001A32E7">
        <w:rPr>
          <w:b/>
          <w:sz w:val="28"/>
          <w:szCs w:val="28"/>
        </w:rPr>
        <w:t>Хайбуллинский</w:t>
      </w:r>
      <w:proofErr w:type="spellEnd"/>
      <w:r w:rsidRPr="001A32E7">
        <w:rPr>
          <w:b/>
          <w:sz w:val="28"/>
          <w:szCs w:val="28"/>
        </w:rPr>
        <w:t xml:space="preserve"> район Республики Башкортостан </w:t>
      </w:r>
      <w:r w:rsidR="00AE4B88" w:rsidRPr="001A32E7">
        <w:rPr>
          <w:b/>
          <w:sz w:val="28"/>
          <w:szCs w:val="28"/>
        </w:rPr>
        <w:t>от 23.12.2015 года № 3</w:t>
      </w:r>
      <w:r w:rsidRPr="001A32E7">
        <w:rPr>
          <w:b/>
          <w:sz w:val="28"/>
          <w:szCs w:val="28"/>
        </w:rPr>
        <w:t xml:space="preserve">1 «Об утверждении муниципальной программы </w:t>
      </w:r>
      <w:r w:rsidRPr="001A32E7">
        <w:rPr>
          <w:sz w:val="28"/>
          <w:szCs w:val="28"/>
        </w:rPr>
        <w:t xml:space="preserve"> </w:t>
      </w:r>
      <w:r w:rsidRPr="001A32E7">
        <w:rPr>
          <w:b/>
          <w:sz w:val="28"/>
          <w:szCs w:val="28"/>
        </w:rPr>
        <w:t>противодействия коррупции в</w:t>
      </w:r>
      <w:r w:rsidRPr="001A32E7">
        <w:rPr>
          <w:sz w:val="28"/>
          <w:szCs w:val="28"/>
        </w:rPr>
        <w:t xml:space="preserve"> </w:t>
      </w:r>
      <w:r w:rsidRPr="001A32E7">
        <w:rPr>
          <w:b/>
          <w:sz w:val="28"/>
          <w:szCs w:val="28"/>
        </w:rPr>
        <w:t>с</w:t>
      </w:r>
      <w:r w:rsidR="00AE4B88" w:rsidRPr="001A32E7">
        <w:rPr>
          <w:b/>
          <w:sz w:val="28"/>
          <w:szCs w:val="28"/>
        </w:rPr>
        <w:t>ельском поселении Акъюловский</w:t>
      </w:r>
      <w:r w:rsidRPr="001A32E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32E7">
        <w:rPr>
          <w:b/>
          <w:sz w:val="28"/>
          <w:szCs w:val="28"/>
        </w:rPr>
        <w:t>Хайбуллинский</w:t>
      </w:r>
      <w:proofErr w:type="spellEnd"/>
      <w:r w:rsidRPr="001A32E7">
        <w:rPr>
          <w:b/>
          <w:sz w:val="28"/>
          <w:szCs w:val="28"/>
        </w:rPr>
        <w:t xml:space="preserve"> район Республики Башкортостан» </w:t>
      </w:r>
    </w:p>
    <w:p w:rsidR="005E2B3F" w:rsidRPr="001A32E7" w:rsidRDefault="005E2B3F" w:rsidP="005E2B3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5E2B3F" w:rsidRPr="001A32E7" w:rsidRDefault="005E2B3F" w:rsidP="005E2B3F">
      <w:pPr>
        <w:ind w:left="57" w:right="57" w:firstLine="600"/>
        <w:jc w:val="both"/>
        <w:rPr>
          <w:sz w:val="28"/>
          <w:szCs w:val="28"/>
        </w:rPr>
      </w:pPr>
      <w:r w:rsidRPr="001A32E7"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годы», с планом мероприятий раздела 7 Комплексного плана действий по обеспечению правопорядка в Республики Башкортостан на 2016 год, утвержденного распоряжением Главы Республики Башкортостан от 31 декабря 2015 года № РГ-230,  Администрация сельского поселения </w:t>
      </w:r>
      <w:r w:rsidR="00AE4B88" w:rsidRPr="001A32E7">
        <w:rPr>
          <w:sz w:val="28"/>
          <w:szCs w:val="28"/>
        </w:rPr>
        <w:t xml:space="preserve">Акъюловский </w:t>
      </w:r>
      <w:r w:rsidRPr="001A32E7">
        <w:rPr>
          <w:sz w:val="28"/>
          <w:szCs w:val="28"/>
        </w:rPr>
        <w:t xml:space="preserve">сельсовет муниципального района </w:t>
      </w:r>
      <w:proofErr w:type="spellStart"/>
      <w:r w:rsidRPr="001A32E7">
        <w:rPr>
          <w:sz w:val="28"/>
          <w:szCs w:val="28"/>
        </w:rPr>
        <w:t>Хайбуллинский</w:t>
      </w:r>
      <w:proofErr w:type="spellEnd"/>
      <w:r w:rsidRPr="001A32E7">
        <w:rPr>
          <w:sz w:val="28"/>
          <w:szCs w:val="28"/>
        </w:rPr>
        <w:t xml:space="preserve"> район Республики Башкортостан постановляет:</w:t>
      </w:r>
    </w:p>
    <w:p w:rsidR="005E2B3F" w:rsidRPr="001A32E7" w:rsidRDefault="005E2B3F" w:rsidP="005E2B3F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 w:rsidRPr="001A32E7">
        <w:rPr>
          <w:sz w:val="28"/>
          <w:szCs w:val="28"/>
        </w:rPr>
        <w:tab/>
        <w:t xml:space="preserve">1. Внести изменения в постановление Администрации сельского поселения </w:t>
      </w:r>
      <w:r w:rsidR="00AE4B88" w:rsidRPr="001A32E7">
        <w:rPr>
          <w:sz w:val="28"/>
          <w:szCs w:val="28"/>
        </w:rPr>
        <w:t xml:space="preserve">Акъюловский </w:t>
      </w:r>
      <w:r w:rsidRPr="001A32E7">
        <w:rPr>
          <w:sz w:val="28"/>
          <w:szCs w:val="28"/>
        </w:rPr>
        <w:t xml:space="preserve">сельсовет муниципального района </w:t>
      </w:r>
      <w:proofErr w:type="spellStart"/>
      <w:r w:rsidRPr="001A32E7">
        <w:rPr>
          <w:sz w:val="28"/>
          <w:szCs w:val="28"/>
        </w:rPr>
        <w:t>Хайбуллинский</w:t>
      </w:r>
      <w:proofErr w:type="spellEnd"/>
      <w:r w:rsidRPr="001A32E7">
        <w:rPr>
          <w:sz w:val="28"/>
          <w:szCs w:val="28"/>
        </w:rPr>
        <w:t xml:space="preserve"> район Республики Башкортостан от </w:t>
      </w:r>
      <w:r w:rsidR="000B10B8" w:rsidRPr="001A32E7">
        <w:rPr>
          <w:sz w:val="28"/>
          <w:szCs w:val="28"/>
        </w:rPr>
        <w:t>23.12.2015 года № 3</w:t>
      </w:r>
      <w:r w:rsidRPr="001A32E7">
        <w:rPr>
          <w:sz w:val="28"/>
          <w:szCs w:val="28"/>
        </w:rPr>
        <w:t xml:space="preserve">1 «Об утверждении муниципальной программы противодействия коррупции в сельском поселении </w:t>
      </w:r>
      <w:r w:rsidR="00AE4B88" w:rsidRPr="001A32E7">
        <w:rPr>
          <w:sz w:val="28"/>
          <w:szCs w:val="28"/>
        </w:rPr>
        <w:t xml:space="preserve">Акъюловский </w:t>
      </w:r>
      <w:r w:rsidRPr="001A32E7">
        <w:rPr>
          <w:sz w:val="28"/>
          <w:szCs w:val="28"/>
        </w:rPr>
        <w:t xml:space="preserve">сельсовет муниципального района </w:t>
      </w:r>
      <w:proofErr w:type="spellStart"/>
      <w:r w:rsidRPr="001A32E7">
        <w:rPr>
          <w:sz w:val="28"/>
          <w:szCs w:val="28"/>
        </w:rPr>
        <w:t>Хайбуллинский</w:t>
      </w:r>
      <w:proofErr w:type="spellEnd"/>
      <w:r w:rsidRPr="001A32E7">
        <w:rPr>
          <w:sz w:val="28"/>
          <w:szCs w:val="28"/>
        </w:rPr>
        <w:t xml:space="preserve"> район Республики Башкортостан</w:t>
      </w:r>
      <w:r w:rsidRPr="001A32E7">
        <w:rPr>
          <w:spacing w:val="2"/>
          <w:kern w:val="16"/>
          <w:position w:val="2"/>
          <w:sz w:val="28"/>
          <w:szCs w:val="28"/>
        </w:rPr>
        <w:t>»:</w:t>
      </w:r>
    </w:p>
    <w:p w:rsidR="005E2B3F" w:rsidRPr="001A32E7" w:rsidRDefault="005E2B3F" w:rsidP="005E2B3F">
      <w:pPr>
        <w:ind w:left="57" w:right="57" w:firstLine="600"/>
        <w:jc w:val="both"/>
        <w:rPr>
          <w:sz w:val="28"/>
          <w:szCs w:val="28"/>
        </w:rPr>
      </w:pPr>
      <w:r w:rsidRPr="001A32E7">
        <w:rPr>
          <w:spacing w:val="2"/>
          <w:kern w:val="16"/>
          <w:position w:val="2"/>
          <w:sz w:val="28"/>
          <w:szCs w:val="28"/>
        </w:rPr>
        <w:t>- изложить пункт 8 Приложения №1 в новой редакции согласно приложению № 1 к данному постановлению.</w:t>
      </w:r>
    </w:p>
    <w:p w:rsidR="005E2B3F" w:rsidRPr="001A32E7" w:rsidRDefault="005E2B3F" w:rsidP="005E2B3F">
      <w:pPr>
        <w:ind w:firstLine="709"/>
        <w:jc w:val="both"/>
        <w:rPr>
          <w:sz w:val="28"/>
          <w:szCs w:val="28"/>
        </w:rPr>
      </w:pPr>
      <w:r w:rsidRPr="001A32E7">
        <w:rPr>
          <w:sz w:val="28"/>
          <w:szCs w:val="28"/>
        </w:rPr>
        <w:t xml:space="preserve">2. </w:t>
      </w:r>
      <w:proofErr w:type="gramStart"/>
      <w:r w:rsidRPr="001A32E7">
        <w:rPr>
          <w:sz w:val="28"/>
          <w:szCs w:val="28"/>
        </w:rPr>
        <w:t>Контроль за</w:t>
      </w:r>
      <w:proofErr w:type="gramEnd"/>
      <w:r w:rsidRPr="001A32E7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 w:rsidR="00AE4B88" w:rsidRPr="001A32E7">
        <w:rPr>
          <w:sz w:val="28"/>
          <w:szCs w:val="28"/>
        </w:rPr>
        <w:t xml:space="preserve">Акъюловский </w:t>
      </w:r>
      <w:r w:rsidRPr="001A32E7">
        <w:rPr>
          <w:sz w:val="28"/>
          <w:szCs w:val="28"/>
        </w:rPr>
        <w:t xml:space="preserve">сельсовет муниципального района </w:t>
      </w:r>
      <w:proofErr w:type="spellStart"/>
      <w:r w:rsidRPr="001A32E7">
        <w:rPr>
          <w:sz w:val="28"/>
          <w:szCs w:val="28"/>
        </w:rPr>
        <w:t>Хайбуллинский</w:t>
      </w:r>
      <w:proofErr w:type="spellEnd"/>
      <w:r w:rsidRPr="001A32E7">
        <w:rPr>
          <w:sz w:val="28"/>
          <w:szCs w:val="28"/>
        </w:rPr>
        <w:t xml:space="preserve"> район Рес</w:t>
      </w:r>
      <w:r w:rsidR="00AE4B88" w:rsidRPr="001A32E7">
        <w:rPr>
          <w:sz w:val="28"/>
          <w:szCs w:val="28"/>
        </w:rPr>
        <w:t xml:space="preserve">публики Башкортостан </w:t>
      </w:r>
      <w:proofErr w:type="spellStart"/>
      <w:r w:rsidR="00AE4B88" w:rsidRPr="001A32E7">
        <w:rPr>
          <w:sz w:val="28"/>
          <w:szCs w:val="28"/>
        </w:rPr>
        <w:t>Билалова</w:t>
      </w:r>
      <w:proofErr w:type="spellEnd"/>
      <w:r w:rsidR="00AE4B88" w:rsidRPr="001A32E7">
        <w:rPr>
          <w:sz w:val="28"/>
          <w:szCs w:val="28"/>
        </w:rPr>
        <w:t xml:space="preserve"> Г.З</w:t>
      </w:r>
      <w:r w:rsidRPr="001A32E7">
        <w:rPr>
          <w:sz w:val="28"/>
          <w:szCs w:val="28"/>
        </w:rPr>
        <w:t>.</w:t>
      </w:r>
    </w:p>
    <w:p w:rsidR="005E2B3F" w:rsidRPr="001A32E7" w:rsidRDefault="005E2B3F" w:rsidP="005E2B3F">
      <w:pPr>
        <w:ind w:firstLine="709"/>
        <w:jc w:val="both"/>
        <w:rPr>
          <w:sz w:val="28"/>
          <w:szCs w:val="28"/>
        </w:rPr>
      </w:pPr>
      <w:r w:rsidRPr="001A32E7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 w:rsidR="00AE4B88" w:rsidRPr="001A32E7">
        <w:rPr>
          <w:sz w:val="28"/>
          <w:szCs w:val="28"/>
        </w:rPr>
        <w:t xml:space="preserve">Акъюловский </w:t>
      </w:r>
      <w:r w:rsidRPr="001A32E7">
        <w:rPr>
          <w:sz w:val="28"/>
          <w:szCs w:val="28"/>
        </w:rPr>
        <w:t xml:space="preserve">сельсовет муниципального района </w:t>
      </w:r>
      <w:proofErr w:type="spellStart"/>
      <w:r w:rsidRPr="001A32E7">
        <w:rPr>
          <w:sz w:val="28"/>
          <w:szCs w:val="28"/>
        </w:rPr>
        <w:t>Хайбуллинский</w:t>
      </w:r>
      <w:proofErr w:type="spellEnd"/>
      <w:r w:rsidRPr="001A32E7">
        <w:rPr>
          <w:sz w:val="28"/>
          <w:szCs w:val="28"/>
        </w:rPr>
        <w:t xml:space="preserve"> район Республики Башкортостан.</w:t>
      </w:r>
    </w:p>
    <w:p w:rsidR="005E2B3F" w:rsidRPr="001A32E7" w:rsidRDefault="005E2B3F" w:rsidP="005E2B3F">
      <w:pPr>
        <w:jc w:val="both"/>
        <w:rPr>
          <w:sz w:val="28"/>
          <w:szCs w:val="28"/>
        </w:rPr>
      </w:pPr>
    </w:p>
    <w:p w:rsidR="005E2B3F" w:rsidRDefault="005E2B3F" w:rsidP="001A32E7">
      <w:pPr>
        <w:rPr>
          <w:sz w:val="28"/>
          <w:szCs w:val="28"/>
        </w:rPr>
      </w:pPr>
      <w:r w:rsidRPr="001A32E7">
        <w:rPr>
          <w:sz w:val="28"/>
          <w:szCs w:val="28"/>
        </w:rPr>
        <w:t xml:space="preserve">Глава сельского поселения                   </w:t>
      </w:r>
      <w:r w:rsidR="001A32E7">
        <w:rPr>
          <w:sz w:val="28"/>
          <w:szCs w:val="28"/>
        </w:rPr>
        <w:t xml:space="preserve">                             </w:t>
      </w:r>
      <w:proofErr w:type="spellStart"/>
      <w:r w:rsidR="00481F02" w:rsidRPr="001A32E7">
        <w:rPr>
          <w:sz w:val="28"/>
          <w:szCs w:val="28"/>
        </w:rPr>
        <w:t>Б.И.И</w:t>
      </w:r>
      <w:r w:rsidR="00AE4B88" w:rsidRPr="001A32E7">
        <w:rPr>
          <w:sz w:val="28"/>
          <w:szCs w:val="28"/>
        </w:rPr>
        <w:t>льбаков</w:t>
      </w:r>
      <w:proofErr w:type="spellEnd"/>
    </w:p>
    <w:p w:rsidR="001A32E7" w:rsidRPr="001A32E7" w:rsidRDefault="001A32E7" w:rsidP="001A32E7">
      <w:pPr>
        <w:rPr>
          <w:sz w:val="28"/>
          <w:szCs w:val="28"/>
        </w:rPr>
      </w:pPr>
    </w:p>
    <w:p w:rsidR="00AE4B88" w:rsidRDefault="00AE4B88" w:rsidP="00AE4B88">
      <w:pPr>
        <w:pStyle w:val="ConsPlusNormal"/>
        <w:widowControl/>
        <w:ind w:firstLine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4B88" w:rsidRDefault="00AE4B88" w:rsidP="00AE4B8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327A90" w:rsidRDefault="00327A90" w:rsidP="00AE4B8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5E2B3F" w:rsidRPr="00327A90" w:rsidRDefault="005E2B3F" w:rsidP="005E2B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327A90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E2B3F" w:rsidRPr="00327A90" w:rsidRDefault="005E2B3F" w:rsidP="005E2B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327A9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2B3F" w:rsidRPr="00327A90" w:rsidRDefault="005E2B3F" w:rsidP="005E2B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327A9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E4B88" w:rsidRPr="00327A90">
        <w:rPr>
          <w:rFonts w:ascii="Times New Roman" w:hAnsi="Times New Roman"/>
          <w:szCs w:val="24"/>
        </w:rPr>
        <w:t>Акъюловский</w:t>
      </w:r>
      <w:r w:rsidR="00AE4B88" w:rsidRPr="00327A90">
        <w:rPr>
          <w:rFonts w:ascii="Times New Roman" w:hAnsi="Times New Roman"/>
          <w:sz w:val="24"/>
          <w:szCs w:val="24"/>
        </w:rPr>
        <w:t xml:space="preserve"> </w:t>
      </w:r>
      <w:r w:rsidRPr="00327A9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327A90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327A90">
        <w:rPr>
          <w:rFonts w:ascii="Times New Roman" w:hAnsi="Times New Roman"/>
          <w:sz w:val="24"/>
          <w:szCs w:val="24"/>
        </w:rPr>
        <w:t xml:space="preserve"> район </w:t>
      </w:r>
    </w:p>
    <w:p w:rsidR="005E2B3F" w:rsidRPr="00327A90" w:rsidRDefault="005E2B3F" w:rsidP="005E2B3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327A90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5E2B3F" w:rsidRPr="00327A90" w:rsidRDefault="00AE4B88" w:rsidP="005E2B3F">
      <w:pPr>
        <w:ind w:left="6237"/>
        <w:rPr>
          <w:szCs w:val="24"/>
        </w:rPr>
      </w:pPr>
      <w:r w:rsidRPr="00327A90">
        <w:rPr>
          <w:szCs w:val="24"/>
        </w:rPr>
        <w:t>от 19 июл</w:t>
      </w:r>
      <w:r w:rsidR="00327A90" w:rsidRPr="00327A90">
        <w:rPr>
          <w:szCs w:val="24"/>
        </w:rPr>
        <w:t>я 2016 г. №23</w:t>
      </w:r>
    </w:p>
    <w:p w:rsidR="005E2B3F" w:rsidRPr="00327A90" w:rsidRDefault="005E2B3F" w:rsidP="005E2B3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E2B3F" w:rsidRPr="00327A90" w:rsidRDefault="005E2B3F" w:rsidP="005E2B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E2B3F" w:rsidRPr="00327A90" w:rsidRDefault="005E2B3F" w:rsidP="005E2B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E2B3F" w:rsidRPr="00327A90" w:rsidRDefault="005E2B3F" w:rsidP="005E2B3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27A90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5E2B3F" w:rsidRPr="00327A90" w:rsidRDefault="005E2B3F" w:rsidP="005E2B3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8"/>
        <w:gridCol w:w="4555"/>
        <w:gridCol w:w="1418"/>
        <w:gridCol w:w="1701"/>
        <w:gridCol w:w="2268"/>
      </w:tblGrid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27A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7A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</w:pPr>
            <w:r w:rsidRPr="00327A90">
              <w:rPr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активизация усилий общественности по противодействию коррупции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 xml:space="preserve">Проведение информационно-пропагандистских кампаний, цикла передач в средствах массовой информации по актуальным проблемам </w:t>
            </w:r>
            <w:proofErr w:type="spellStart"/>
            <w:r w:rsidRPr="00327A90">
              <w:rPr>
                <w:szCs w:val="24"/>
              </w:rPr>
              <w:t>антикоррупционной</w:t>
            </w:r>
            <w:proofErr w:type="spellEnd"/>
            <w:r w:rsidRPr="00327A90">
              <w:rPr>
                <w:szCs w:val="24"/>
              </w:rPr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</w:pPr>
            <w:r w:rsidRPr="00327A90">
              <w:rPr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 w:rsidRPr="00327A90">
              <w:rPr>
                <w:szCs w:val="24"/>
              </w:rPr>
              <w:t>антикоррупционного</w:t>
            </w:r>
            <w:proofErr w:type="spellEnd"/>
            <w:r w:rsidRPr="00327A90">
              <w:rPr>
                <w:szCs w:val="24"/>
              </w:rPr>
              <w:t xml:space="preserve"> общественного сознания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 xml:space="preserve">Проведение проверок муниципальных    </w:t>
            </w:r>
            <w:r w:rsidRPr="00327A90">
              <w:rPr>
                <w:szCs w:val="24"/>
              </w:rPr>
              <w:br/>
              <w:t>служащих  на предмет их участия в предпринимательской деятельности, управления     коммерческими организациями лично,    либо через доверенных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Ежегодно в июне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</w:pPr>
            <w:r w:rsidRPr="00327A90">
              <w:rPr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Анализ результатов внутреннего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Ежегодно в декабре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</w:pPr>
            <w:r w:rsidRPr="00327A90">
              <w:rPr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Ликвидация неэффективности и нецелевого использования финансовых средств 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B3F" w:rsidRPr="00327A90" w:rsidRDefault="005E2B3F">
            <w:pPr>
              <w:rPr>
                <w:rFonts w:eastAsia="Times New Roman"/>
                <w:szCs w:val="24"/>
              </w:rPr>
            </w:pPr>
            <w:r w:rsidRPr="00327A90">
              <w:rPr>
                <w:szCs w:val="24"/>
              </w:rPr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327A90">
              <w:rPr>
                <w:szCs w:val="24"/>
              </w:rPr>
              <w:t>субарендное</w:t>
            </w:r>
            <w:proofErr w:type="spellEnd"/>
            <w:r w:rsidRPr="00327A90">
              <w:rPr>
                <w:szCs w:val="24"/>
              </w:rPr>
              <w:t xml:space="preserve"> пользование</w:t>
            </w:r>
          </w:p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 xml:space="preserve">Выявление и вовлечение в хозяйственный оборот   объектов муниципального нежилого фонда,  не используемых либо используемых не по назначению </w:t>
            </w:r>
          </w:p>
        </w:tc>
      </w:tr>
      <w:tr w:rsidR="005E2B3F" w:rsidRPr="00327A90" w:rsidTr="005E2B3F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 xml:space="preserve"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должности урегулированию </w:t>
            </w:r>
            <w:proofErr w:type="spellStart"/>
            <w:r w:rsidRPr="00327A90">
              <w:rPr>
                <w:szCs w:val="24"/>
              </w:rPr>
              <w:t>конфликста</w:t>
            </w:r>
            <w:proofErr w:type="spellEnd"/>
            <w:r w:rsidRPr="00327A90">
              <w:rPr>
                <w:szCs w:val="24"/>
              </w:rPr>
              <w:t xml:space="preserve">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327A90">
              <w:rPr>
                <w:szCs w:val="24"/>
              </w:rPr>
              <w:t>Выявление и предупреждение коррупционных проявлений</w:t>
            </w:r>
          </w:p>
        </w:tc>
      </w:tr>
      <w:tr w:rsidR="005E2B3F" w:rsidRPr="00327A90" w:rsidTr="005E2B3F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экспертизы   нормативных правовых   актов сельского поселения и их проектов, 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5E2B3F" w:rsidRPr="00327A90" w:rsidTr="005E2B3F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 (по   мере    наработки)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5E2B3F" w:rsidRPr="00327A90" w:rsidTr="005E2B3F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муниципальной службы,  в том   числе   соблюдения ограничений,            предусмотренных  законодательством</w:t>
            </w:r>
            <w:proofErr w:type="gramStart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35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обсуждений практики применения </w:t>
            </w:r>
            <w:proofErr w:type="spell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с муниципальными служащими (не реже одного раза в год);</w:t>
            </w:r>
          </w:p>
          <w:p w:rsidR="005E2B3F" w:rsidRPr="00327A90" w:rsidRDefault="005E2B3F">
            <w:pPr>
              <w:pStyle w:val="35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327A90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327A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35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35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антикоррупционным</w:t>
            </w:r>
            <w:proofErr w:type="spell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35"/>
              <w:shd w:val="clear" w:color="auto" w:fill="auto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327A90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35"/>
              <w:tabs>
                <w:tab w:val="left" w:pos="894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муниципальных служащих по </w:t>
            </w:r>
            <w:proofErr w:type="spell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2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Повышение профессионализма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5E2B3F" w:rsidRPr="00327A90" w:rsidTr="005E2B3F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5E2B3F" w:rsidRPr="00327A90" w:rsidTr="005E2B3F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 w:rsidRPr="00327A90">
              <w:rPr>
                <w:rFonts w:ascii="Times New Roman" w:hAnsi="Times New Roman"/>
                <w:sz w:val="24"/>
                <w:szCs w:val="24"/>
              </w:rPr>
              <w:t>.  Проведение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стоимости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5E2B3F" w:rsidRPr="00327A90" w:rsidTr="005E2B3F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Организация   проведения социологического  опроса представителей   малого и 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5E2B3F" w:rsidRPr="00327A90" w:rsidTr="005E2B3F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 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давления.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327A9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5E2B3F" w:rsidRPr="00327A90" w:rsidTr="005E2B3F"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на предмет выявления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при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327A90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5E2B3F" w:rsidRPr="00327A90" w:rsidTr="005E2B3F"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5E2B3F" w:rsidRPr="00327A90" w:rsidTr="005E2B3F"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сельском поселении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Совершенствование работы по противодействию коррупции</w:t>
            </w:r>
          </w:p>
        </w:tc>
      </w:tr>
      <w:tr w:rsidR="005E2B3F" w:rsidRPr="00327A90" w:rsidTr="005E2B3F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должностных лиц за коррупционные    правонарушения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5E2B3F" w:rsidRPr="00327A90" w:rsidTr="005E2B3F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тематике.</w:t>
            </w:r>
          </w:p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Реализация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3F" w:rsidRPr="00327A90" w:rsidRDefault="005E2B3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27A90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27A9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27A90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27A90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</w:tbl>
    <w:p w:rsidR="005E2B3F" w:rsidRPr="00327A90" w:rsidRDefault="005E2B3F" w:rsidP="00AE4B88">
      <w:pPr>
        <w:ind w:right="57"/>
        <w:rPr>
          <w:b/>
          <w:sz w:val="28"/>
          <w:szCs w:val="28"/>
        </w:rPr>
      </w:pPr>
    </w:p>
    <w:sectPr w:rsidR="005E2B3F" w:rsidRPr="00327A90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05811"/>
    <w:rsid w:val="00013631"/>
    <w:rsid w:val="00027FF5"/>
    <w:rsid w:val="000610EB"/>
    <w:rsid w:val="0006528C"/>
    <w:rsid w:val="00073902"/>
    <w:rsid w:val="000948EE"/>
    <w:rsid w:val="000A0C9F"/>
    <w:rsid w:val="000B10B8"/>
    <w:rsid w:val="000B7100"/>
    <w:rsid w:val="000C63F0"/>
    <w:rsid w:val="000F76B1"/>
    <w:rsid w:val="00101722"/>
    <w:rsid w:val="00136977"/>
    <w:rsid w:val="00175042"/>
    <w:rsid w:val="001863E7"/>
    <w:rsid w:val="00195B74"/>
    <w:rsid w:val="00196DC8"/>
    <w:rsid w:val="001A32E7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2F4844"/>
    <w:rsid w:val="00303D41"/>
    <w:rsid w:val="00312CF4"/>
    <w:rsid w:val="00320935"/>
    <w:rsid w:val="00327A90"/>
    <w:rsid w:val="00365A18"/>
    <w:rsid w:val="0037618B"/>
    <w:rsid w:val="00383FE1"/>
    <w:rsid w:val="003A2610"/>
    <w:rsid w:val="003A30C4"/>
    <w:rsid w:val="003B3A60"/>
    <w:rsid w:val="003B50C7"/>
    <w:rsid w:val="00435F12"/>
    <w:rsid w:val="00446488"/>
    <w:rsid w:val="004540EA"/>
    <w:rsid w:val="00481F02"/>
    <w:rsid w:val="004B58CB"/>
    <w:rsid w:val="004C0AFE"/>
    <w:rsid w:val="004E56E4"/>
    <w:rsid w:val="004F16F4"/>
    <w:rsid w:val="005102A8"/>
    <w:rsid w:val="00554D7D"/>
    <w:rsid w:val="00574A03"/>
    <w:rsid w:val="00576202"/>
    <w:rsid w:val="00585054"/>
    <w:rsid w:val="00592DCF"/>
    <w:rsid w:val="005B6C7E"/>
    <w:rsid w:val="005E2B3F"/>
    <w:rsid w:val="005F6A3F"/>
    <w:rsid w:val="005F6A54"/>
    <w:rsid w:val="006133F4"/>
    <w:rsid w:val="00617387"/>
    <w:rsid w:val="006366FD"/>
    <w:rsid w:val="00677BD3"/>
    <w:rsid w:val="00680928"/>
    <w:rsid w:val="0069548F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7F349E"/>
    <w:rsid w:val="00815938"/>
    <w:rsid w:val="0087545B"/>
    <w:rsid w:val="0087599F"/>
    <w:rsid w:val="008A7D35"/>
    <w:rsid w:val="008B7EB4"/>
    <w:rsid w:val="008D07DA"/>
    <w:rsid w:val="00902612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11DC3"/>
    <w:rsid w:val="00A24CDC"/>
    <w:rsid w:val="00A2754D"/>
    <w:rsid w:val="00A81257"/>
    <w:rsid w:val="00A85610"/>
    <w:rsid w:val="00AD6C7C"/>
    <w:rsid w:val="00AE4B88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145EE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56174"/>
    <w:rsid w:val="00E9745A"/>
    <w:rsid w:val="00EA6C9D"/>
    <w:rsid w:val="00EB0103"/>
    <w:rsid w:val="00EE3D02"/>
    <w:rsid w:val="00EE3E79"/>
    <w:rsid w:val="00EE583D"/>
    <w:rsid w:val="00EF49A8"/>
    <w:rsid w:val="00EF6569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link w:val="ConsPlusNormal0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d">
    <w:name w:val="header"/>
    <w:basedOn w:val="a"/>
    <w:link w:val="ae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semiHidden/>
    <w:unhideWhenUsed/>
    <w:rsid w:val="00574A0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74A03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574A0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574A03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link w:val="35"/>
    <w:locked/>
    <w:rsid w:val="00574A03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"/>
    <w:rsid w:val="00574A03"/>
    <w:pPr>
      <w:widowControl w:val="0"/>
      <w:shd w:val="clear" w:color="auto" w:fill="FFFFFF"/>
      <w:spacing w:before="180" w:after="120" w:line="350" w:lineRule="exact"/>
      <w:jc w:val="both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2016-09-30T09:51:00Z</cp:lastPrinted>
  <dcterms:created xsi:type="dcterms:W3CDTF">2016-10-17T05:28:00Z</dcterms:created>
  <dcterms:modified xsi:type="dcterms:W3CDTF">2016-10-17T05:28:00Z</dcterms:modified>
</cp:coreProperties>
</file>