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4372AF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4372AF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7756E2" w:rsidRDefault="007756E2" w:rsidP="007756E2">
      <w:pPr>
        <w:outlineLvl w:val="0"/>
        <w:rPr>
          <w:b/>
          <w:sz w:val="28"/>
          <w:szCs w:val="28"/>
        </w:rPr>
      </w:pPr>
    </w:p>
    <w:p w:rsidR="007756E2" w:rsidRDefault="007756E2" w:rsidP="007756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7756E2" w:rsidRDefault="007756E2" w:rsidP="007756E2">
      <w:pPr>
        <w:jc w:val="center"/>
        <w:rPr>
          <w:sz w:val="28"/>
          <w:szCs w:val="28"/>
        </w:rPr>
      </w:pPr>
    </w:p>
    <w:p w:rsidR="007756E2" w:rsidRDefault="007756E2" w:rsidP="007756E2">
      <w:pPr>
        <w:jc w:val="center"/>
        <w:rPr>
          <w:sz w:val="28"/>
          <w:szCs w:val="28"/>
        </w:rPr>
      </w:pPr>
      <w:r>
        <w:rPr>
          <w:sz w:val="28"/>
          <w:szCs w:val="28"/>
        </w:rPr>
        <w:t>«8»  апрель  2014  йыл                           № 6                         «8»  апреля  2014  года</w:t>
      </w:r>
    </w:p>
    <w:p w:rsidR="007756E2" w:rsidRDefault="007756E2" w:rsidP="007756E2"/>
    <w:p w:rsidR="007756E2" w:rsidRDefault="007756E2" w:rsidP="007756E2">
      <w:pPr>
        <w:jc w:val="center"/>
        <w:rPr>
          <w:b/>
        </w:rPr>
      </w:pPr>
      <w:r>
        <w:rPr>
          <w:b/>
        </w:rPr>
        <w:t xml:space="preserve">Об утверждении порядка использования средств резервного фонда </w:t>
      </w:r>
    </w:p>
    <w:p w:rsidR="007756E2" w:rsidRDefault="007756E2" w:rsidP="007756E2">
      <w:pPr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r w:rsidRPr="004D3195">
        <w:rPr>
          <w:b/>
        </w:rPr>
        <w:t>Акъюловский</w:t>
      </w:r>
      <w:r>
        <w:rPr>
          <w:sz w:val="28"/>
          <w:szCs w:val="28"/>
        </w:rPr>
        <w:t xml:space="preserve"> </w:t>
      </w:r>
      <w:r>
        <w:rPr>
          <w:b/>
        </w:rPr>
        <w:t xml:space="preserve">сельсовет муниципального района </w:t>
      </w:r>
    </w:p>
    <w:p w:rsidR="007756E2" w:rsidRDefault="007756E2" w:rsidP="007756E2">
      <w:pPr>
        <w:jc w:val="center"/>
        <w:rPr>
          <w:b/>
        </w:rPr>
      </w:pPr>
      <w:r>
        <w:rPr>
          <w:b/>
        </w:rPr>
        <w:t>Хайбуллинский район Республики Башкортостан</w:t>
      </w:r>
    </w:p>
    <w:p w:rsidR="007756E2" w:rsidRDefault="007756E2" w:rsidP="007756E2">
      <w:pPr>
        <w:jc w:val="both"/>
        <w:rPr>
          <w:b/>
        </w:rPr>
      </w:pPr>
    </w:p>
    <w:p w:rsidR="007756E2" w:rsidRDefault="007756E2" w:rsidP="007756E2">
      <w:pPr>
        <w:jc w:val="both"/>
      </w:pPr>
      <w:r>
        <w:tab/>
        <w:t>Руководствуясь ст. 81 Бюджетного кодекса Российской Федерации, в целях упорядочения процедуры расходования средств резервного фонда Администрации сельского поселения</w:t>
      </w:r>
      <w:r w:rsidRPr="004D3195">
        <w:t xml:space="preserve"> Акъюловский</w:t>
      </w:r>
      <w:r>
        <w:t xml:space="preserve">  сельсовет муниципального района Хайбуллинский район Республики Башкортостан п о с т а н о в л я е т:</w:t>
      </w:r>
    </w:p>
    <w:p w:rsidR="007756E2" w:rsidRDefault="007756E2" w:rsidP="007756E2">
      <w:pPr>
        <w:jc w:val="both"/>
      </w:pPr>
      <w:r>
        <w:tab/>
        <w:t>1. Утвердить прилагаемый Порядок использования средств резервного фонда Администрации сельского поселения</w:t>
      </w:r>
      <w:r w:rsidRPr="004D3195">
        <w:t xml:space="preserve"> Акъюловский</w:t>
      </w:r>
      <w:r>
        <w:t xml:space="preserve">  сельсовет муниципального района Хайбуллинский район Республики Башкортостан.</w:t>
      </w:r>
    </w:p>
    <w:p w:rsidR="007756E2" w:rsidRDefault="007756E2" w:rsidP="007756E2">
      <w:pPr>
        <w:jc w:val="both"/>
      </w:pPr>
      <w:r>
        <w:tab/>
        <w:t xml:space="preserve">2. Обнародовать настоящее Постановление на официальных стендах Администрации сельского поселения  </w:t>
      </w:r>
      <w:r w:rsidRPr="004D3195">
        <w:t>Акъюловский</w:t>
      </w:r>
      <w:r>
        <w:t xml:space="preserve">  сельсовет муниципального района Хайбуллинский район Республики Башкортостан.</w:t>
      </w:r>
    </w:p>
    <w:p w:rsidR="007756E2" w:rsidRDefault="007756E2" w:rsidP="007756E2">
      <w:pPr>
        <w:jc w:val="both"/>
      </w:pPr>
      <w:r>
        <w:tab/>
        <w:t>3. Контроль за исполнением Постановления оставляю за собой.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  <w:r>
        <w:t xml:space="preserve">Глава сельского поселения </w:t>
      </w:r>
    </w:p>
    <w:p w:rsidR="007756E2" w:rsidRDefault="007756E2" w:rsidP="007756E2">
      <w:pPr>
        <w:jc w:val="both"/>
      </w:pPr>
      <w:r w:rsidRPr="004D3195">
        <w:t>Акъюловский</w:t>
      </w:r>
      <w:r>
        <w:t xml:space="preserve"> сельсовет</w:t>
      </w:r>
    </w:p>
    <w:p w:rsidR="007756E2" w:rsidRDefault="007756E2" w:rsidP="007756E2">
      <w:pPr>
        <w:jc w:val="both"/>
      </w:pPr>
      <w:r>
        <w:t xml:space="preserve">муниципального района </w:t>
      </w:r>
    </w:p>
    <w:p w:rsidR="007756E2" w:rsidRDefault="007756E2" w:rsidP="007756E2">
      <w:pPr>
        <w:jc w:val="both"/>
      </w:pPr>
      <w:r>
        <w:t xml:space="preserve">Хайбуллинский район </w:t>
      </w:r>
    </w:p>
    <w:p w:rsidR="007756E2" w:rsidRDefault="007756E2" w:rsidP="007756E2">
      <w:pPr>
        <w:jc w:val="both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И.Р.Казакбаев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right"/>
      </w:pPr>
      <w:r>
        <w:lastRenderedPageBreak/>
        <w:t>Приложение</w:t>
      </w:r>
    </w:p>
    <w:p w:rsidR="007756E2" w:rsidRDefault="007756E2" w:rsidP="007756E2">
      <w:pPr>
        <w:jc w:val="right"/>
      </w:pPr>
      <w:r>
        <w:t>к Постановлению Администрации</w:t>
      </w:r>
    </w:p>
    <w:p w:rsidR="007756E2" w:rsidRDefault="007756E2" w:rsidP="007756E2">
      <w:pPr>
        <w:jc w:val="right"/>
      </w:pPr>
      <w:r>
        <w:t xml:space="preserve">сельского поселения </w:t>
      </w:r>
    </w:p>
    <w:p w:rsidR="007756E2" w:rsidRDefault="007756E2" w:rsidP="007756E2">
      <w:pPr>
        <w:jc w:val="right"/>
      </w:pPr>
      <w:r w:rsidRPr="004D3195">
        <w:t>Акъюловский</w:t>
      </w:r>
      <w:r>
        <w:t xml:space="preserve"> сельсовет  </w:t>
      </w:r>
    </w:p>
    <w:p w:rsidR="007756E2" w:rsidRDefault="007756E2" w:rsidP="007756E2">
      <w:pPr>
        <w:jc w:val="right"/>
      </w:pPr>
      <w:r>
        <w:t xml:space="preserve">    №6 от 08.04.2014 года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center"/>
      </w:pPr>
      <w:r>
        <w:t>ПОРЯДОК</w:t>
      </w:r>
    </w:p>
    <w:p w:rsidR="007756E2" w:rsidRDefault="007756E2" w:rsidP="007756E2">
      <w:pPr>
        <w:jc w:val="center"/>
      </w:pPr>
      <w:r>
        <w:t>ИСПОЛЬЗОВАНИЯ СРЕДСТВ РЕЗЕРВНОГО ФОНДА АДМИНИСТРАЦИИ СЕЛЬСКОГО ПОСЕЛЕНИЯ АКЪЮЛОВСКИЙ СЕЛЬСОВЕТ МУНИЦИПАЛЬНОГО РАЙОНА ХАЙБУЛЛИНСКИЙ РАЙОН РЕСПУБЛИКИ БАШКОРТОСТАН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>
      <w:pPr>
        <w:jc w:val="center"/>
      </w:pPr>
      <w:r>
        <w:t>1. ОБЩИЕ ПОЛОЖЕНИЯ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  <w:r>
        <w:tab/>
        <w:t xml:space="preserve">Резервный фонд Администрации сельского поселения </w:t>
      </w:r>
      <w:r w:rsidRPr="004D3195">
        <w:t>Акъюловский</w:t>
      </w:r>
      <w:r>
        <w:t xml:space="preserve"> сельсовет муниципального района Хайбуллинский район Республики Башкортостан (далее - резервный фонд) создается в соответствии со статьей 81 Бюджетного кодекса Российской Федерации.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чрезвычайных ситуаций. Размер резервного фонда устанавливается решением бюджета сельского поселения на соответствующий финансовый год в составе расходов сельского поселения.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center"/>
      </w:pPr>
      <w:r>
        <w:t>2. ОСНОВНЫЕ НАПРАВЛЕНИЯ ИСПОЛЬЗОВАНИЯ</w:t>
      </w:r>
    </w:p>
    <w:p w:rsidR="007756E2" w:rsidRDefault="007756E2" w:rsidP="007756E2">
      <w:pPr>
        <w:jc w:val="center"/>
      </w:pPr>
      <w:r>
        <w:t>СРЕДСТВ РЕЗЕРВНОГО ФОНДА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  <w:r>
        <w:tab/>
        <w:t>2.1. Средства резервного фонда, предусмотренные для финансового обеспечения непредвиденных расходов, направляются на следующие цели:</w:t>
      </w:r>
    </w:p>
    <w:p w:rsidR="007756E2" w:rsidRDefault="007756E2" w:rsidP="007756E2">
      <w:pPr>
        <w:jc w:val="both"/>
      </w:pPr>
      <w:r>
        <w:tab/>
        <w:t>-предотвращение и ликвидация последствий чрезвычайных ситуаций природного и техногенного характера на территории сельского поселения;</w:t>
      </w:r>
    </w:p>
    <w:p w:rsidR="007756E2" w:rsidRDefault="007756E2" w:rsidP="007756E2">
      <w:pPr>
        <w:jc w:val="both"/>
      </w:pPr>
      <w:r>
        <w:tab/>
        <w:t>- проведение неотложных ремонтных и аварийно-восстановительных работ на объектах жилищно-коммунального хозяйства, социальной сферы, энергетики, транспорта и связи, пострадавших в результате чрезвычайных ситуаций или стихийных бедствий;</w:t>
      </w:r>
    </w:p>
    <w:p w:rsidR="007756E2" w:rsidRDefault="007756E2" w:rsidP="007756E2">
      <w:pPr>
        <w:jc w:val="both"/>
      </w:pPr>
      <w:r>
        <w:tab/>
        <w:t>- возмещение расходов, связанных с привлечением сил и средств предприятий и организаций для обеспечения эвакуационных мероприятий при угрозе или возникновении чрезвычайной ситуации, а также для обеспечения устойчивого функционирования органов управления и объектов жизнеобеспечения сельского поселения в условиях чрезвычайной ситуации;</w:t>
      </w:r>
    </w:p>
    <w:p w:rsidR="007756E2" w:rsidRDefault="007756E2" w:rsidP="007756E2">
      <w:pPr>
        <w:jc w:val="both"/>
      </w:pPr>
      <w:r>
        <w:tab/>
        <w:t>- оказание мер социальной поддержки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ситуаций;</w:t>
      </w:r>
    </w:p>
    <w:p w:rsidR="007756E2" w:rsidRDefault="007756E2" w:rsidP="007756E2">
      <w:pPr>
        <w:jc w:val="both"/>
      </w:pPr>
      <w:r>
        <w:tab/>
        <w:t>- развертывание и содержание пунктов временного размещения и питания для эвакуируемых и пострадавших граждан в течение необходимого срока, но не более месяца;</w:t>
      </w:r>
    </w:p>
    <w:p w:rsidR="007756E2" w:rsidRDefault="007756E2" w:rsidP="007756E2">
      <w:pPr>
        <w:jc w:val="both"/>
      </w:pPr>
      <w:r>
        <w:tab/>
        <w:t>- проведение экстренных противоэпидемических мероприятий.</w:t>
      </w:r>
    </w:p>
    <w:p w:rsidR="007756E2" w:rsidRDefault="007756E2" w:rsidP="007756E2">
      <w:pPr>
        <w:jc w:val="both"/>
      </w:pPr>
      <w:r>
        <w:tab/>
        <w:t xml:space="preserve">В случае возникновения на территории сельского поселения непредвиденных расходов, связанных с необходимостью выделения средств из резервного фонда, юридические и физические лица (далее - заявители) в письменной форме обращаются к главе сельского поселения с просьбой о выделении средств из резервного фонда с обоснованием необходимости выделения запрашиваемых средств и указанием их размера. </w:t>
      </w:r>
      <w:r>
        <w:tab/>
        <w:t>К письменному обращению заявителя должны быть приложены копии документов, обосновывающих необходимость выделения средств из резервного фонда с приложением сметно-финансовых расчетов и других документов, необходимых для подготовки проекта постановления главы сельского поселения.</w:t>
      </w:r>
    </w:p>
    <w:p w:rsidR="007756E2" w:rsidRDefault="007756E2" w:rsidP="007756E2">
      <w:pPr>
        <w:jc w:val="both"/>
      </w:pPr>
      <w:r>
        <w:lastRenderedPageBreak/>
        <w:tab/>
        <w:t xml:space="preserve">К письменным обращениям заявителей в части оказания мер социальной поддержки гражданам, пострадавшим и утратившим имущество в результате стихийных бедствий и других чрезвычайных ситуаций, прилагаются список пострадавших граждан с указанием конкретного размера материальной помощи для каждой семьи (одиноко проживающего гражданина) и степени утраты имущества (полностью или частично), акты обследования материально-бытового положения граждан.  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center"/>
      </w:pPr>
      <w:r>
        <w:t>3. ПОРЯДОК ВЫДЕЛЕНИЯ СРЕДСТВ ИЗ РЕЗЕРВНОГО ФОНДА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  <w:r>
        <w:tab/>
        <w:t>Средства из резервного фонда выделяются на основании постановления главы сельского поселения, а в его отсутствие - исполняющего обязанности. Постановление о выделении средств из резервного фонда является основанием для внесения изменений в сводную бюджетную роспись  бюджета сельского поселения на текущий финансовый год.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 с сохранением целевой статьи, указывающей на принадлежность расходов резервному фонду.</w:t>
      </w:r>
    </w:p>
    <w:p w:rsidR="007756E2" w:rsidRDefault="007756E2" w:rsidP="007756E2">
      <w:pPr>
        <w:jc w:val="both"/>
      </w:pPr>
    </w:p>
    <w:p w:rsidR="007756E2" w:rsidRDefault="007756E2" w:rsidP="007756E2">
      <w:pPr>
        <w:jc w:val="both"/>
      </w:pPr>
    </w:p>
    <w:p w:rsidR="007756E2" w:rsidRDefault="007756E2" w:rsidP="007756E2"/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E03920">
      <w:pPr>
        <w:spacing w:line="360" w:lineRule="auto"/>
        <w:jc w:val="center"/>
        <w:rPr>
          <w:szCs w:val="24"/>
        </w:rPr>
      </w:pPr>
    </w:p>
    <w:p w:rsidR="007756E2" w:rsidRDefault="007756E2" w:rsidP="007756E2">
      <w:pPr>
        <w:spacing w:line="360" w:lineRule="auto"/>
        <w:rPr>
          <w:szCs w:val="24"/>
        </w:rPr>
      </w:pPr>
    </w:p>
    <w:sectPr w:rsidR="007756E2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83FE1"/>
    <w:rsid w:val="003A30C4"/>
    <w:rsid w:val="003B3A60"/>
    <w:rsid w:val="003B50C7"/>
    <w:rsid w:val="003F56EC"/>
    <w:rsid w:val="00435F12"/>
    <w:rsid w:val="004372AF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E44C2"/>
    <w:rsid w:val="006F2611"/>
    <w:rsid w:val="00706615"/>
    <w:rsid w:val="007756E2"/>
    <w:rsid w:val="007B5D77"/>
    <w:rsid w:val="007C3D9A"/>
    <w:rsid w:val="007D2273"/>
    <w:rsid w:val="00815938"/>
    <w:rsid w:val="0087545B"/>
    <w:rsid w:val="0087599F"/>
    <w:rsid w:val="008B7EB4"/>
    <w:rsid w:val="009128D7"/>
    <w:rsid w:val="009267BE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D579E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2014-09-08T05:46:00Z</dcterms:created>
  <dcterms:modified xsi:type="dcterms:W3CDTF">2014-09-08T05:46:00Z</dcterms:modified>
</cp:coreProperties>
</file>