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BE" w:rsidRDefault="005B73BE" w:rsidP="005B73BE">
      <w:pPr>
        <w:pStyle w:val="20"/>
        <w:shd w:val="clear" w:color="auto" w:fill="auto"/>
        <w:spacing w:after="288" w:line="230" w:lineRule="exact"/>
        <w:ind w:right="240"/>
        <w:rPr>
          <w:b/>
          <w:sz w:val="28"/>
          <w:szCs w:val="28"/>
        </w:rPr>
      </w:pPr>
      <w:r>
        <w:rPr>
          <w:b/>
          <w:sz w:val="28"/>
          <w:szCs w:val="28"/>
        </w:rPr>
        <w:t>ПРОЕКТ 6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>
        <w:rPr>
          <w:sz w:val="28"/>
          <w:szCs w:val="28"/>
        </w:rPr>
        <w:t xml:space="preserve">их конкурсного отбора на территории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 и Устава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 на территории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со дня его официального обнародования на официальном стенде Администрации сельского поселения Акъюловский сельсовет муниципального района 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tabs>
          <w:tab w:val="left" w:pos="5592"/>
        </w:tabs>
        <w:spacing w:before="0"/>
        <w:ind w:left="18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Б.И.Ильбаков</w:t>
      </w:r>
      <w:proofErr w:type="spellEnd"/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both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__ ________ 2021 года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</w:pP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B73BE" w:rsidRDefault="005B73BE" w:rsidP="005B73BE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  <w:r>
        <w:rPr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на территории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B73BE" w:rsidRDefault="005B73BE" w:rsidP="005B73BE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5B73BE" w:rsidRDefault="005B73BE" w:rsidP="005B73BE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B73BE" w:rsidRDefault="005B73BE" w:rsidP="005B73BE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5B73BE" w:rsidRDefault="005B73BE" w:rsidP="005B73BE">
      <w:pPr>
        <w:pStyle w:val="1"/>
        <w:numPr>
          <w:ilvl w:val="1"/>
          <w:numId w:val="1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конкурсного отбора инициативных проектов на территории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является Администрация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Администрация).</w:t>
      </w:r>
    </w:p>
    <w:p w:rsidR="005B73BE" w:rsidRDefault="005B73BE" w:rsidP="005B73BE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5B73BE" w:rsidRDefault="005B73BE" w:rsidP="005B73BE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Администрацией.</w:t>
      </w:r>
    </w:p>
    <w:p w:rsidR="005B73BE" w:rsidRDefault="005B73BE" w:rsidP="005B73BE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 Администрацию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5B73BE" w:rsidRDefault="005B73BE" w:rsidP="005B73BE">
      <w:pPr>
        <w:pStyle w:val="1"/>
        <w:numPr>
          <w:ilvl w:val="1"/>
          <w:numId w:val="1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Инициативный проект реализуется за счет средств бюджета </w:t>
      </w:r>
      <w:r>
        <w:rPr>
          <w:sz w:val="28"/>
          <w:szCs w:val="28"/>
        </w:rPr>
        <w:lastRenderedPageBreak/>
        <w:t xml:space="preserve">сельского поселения 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бюджет сельского поселения), в том числе инициативных платежей,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аждан, индивидуальных предпринимателей, юридических лиц, уплачиваемых на добровольной основе и зачисляемых в бюджет сельского поселения в соответствии с Бюджетным кодексом Российской Федерации.</w:t>
      </w:r>
    </w:p>
    <w:p w:rsidR="005B73BE" w:rsidRDefault="005B73BE" w:rsidP="005B73BE">
      <w:pPr>
        <w:pStyle w:val="1"/>
        <w:numPr>
          <w:ilvl w:val="1"/>
          <w:numId w:val="1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реализацию инициативных проектов предусматриваются в бюджете сельского поселения.</w:t>
      </w:r>
    </w:p>
    <w:p w:rsidR="005B73BE" w:rsidRDefault="005B73BE" w:rsidP="005B73BE">
      <w:pPr>
        <w:pStyle w:val="1"/>
        <w:numPr>
          <w:ilvl w:val="1"/>
          <w:numId w:val="1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на поддержку одного инициативного проекта из муниципального бюджета не должен превышать _____________  рублей.</w:t>
      </w:r>
    </w:p>
    <w:p w:rsidR="005B73BE" w:rsidRDefault="005B73BE" w:rsidP="005B73BE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8"/>
          <w:szCs w:val="28"/>
        </w:rPr>
      </w:pPr>
      <w:r>
        <w:rPr>
          <w:sz w:val="28"/>
          <w:szCs w:val="28"/>
        </w:rPr>
        <w:t>2. Выдвижение инициативных проектов</w:t>
      </w:r>
    </w:p>
    <w:p w:rsidR="005B73BE" w:rsidRDefault="005B73BE" w:rsidP="005B73BE">
      <w:pPr>
        <w:pStyle w:val="1"/>
        <w:numPr>
          <w:ilvl w:val="1"/>
          <w:numId w:val="2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С инициативой о внесении инициативного проекта вправе выступить:</w:t>
      </w:r>
    </w:p>
    <w:p w:rsidR="005B73BE" w:rsidRDefault="005B73BE" w:rsidP="005B73BE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поселения;</w:t>
      </w:r>
    </w:p>
    <w:p w:rsidR="005B73BE" w:rsidRDefault="005B73BE" w:rsidP="005B73BE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</w:p>
    <w:p w:rsidR="005B73BE" w:rsidRDefault="005B73BE" w:rsidP="005B73BE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староста сельского населенного пункта: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алиахметово,д.Акназарово,д.Акъюлово,д.Уразбаево</w:t>
      </w:r>
      <w:proofErr w:type="spellEnd"/>
      <w:r>
        <w:rPr>
          <w:sz w:val="28"/>
          <w:szCs w:val="28"/>
        </w:rPr>
        <w:t xml:space="preserve"> </w:t>
      </w:r>
    </w:p>
    <w:p w:rsidR="005B73BE" w:rsidRDefault="005B73BE" w:rsidP="005B73BE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(перечень населенных пунктов)</w:t>
      </w:r>
      <w:r>
        <w:rPr>
          <w:sz w:val="28"/>
          <w:szCs w:val="28"/>
        </w:rPr>
        <w:t xml:space="preserve"> (далее также - инициаторы проекта).</w:t>
      </w:r>
    </w:p>
    <w:p w:rsidR="005B73BE" w:rsidRDefault="005B73BE" w:rsidP="005B73BE">
      <w:pPr>
        <w:pStyle w:val="1"/>
        <w:numPr>
          <w:ilvl w:val="1"/>
          <w:numId w:val="2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Инициативный проект должен содержать следующие сведения:</w:t>
      </w:r>
    </w:p>
    <w:p w:rsidR="005B73BE" w:rsidRDefault="005B73BE" w:rsidP="005B73BE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проблемы, решение которой имеет приоритетное значение для жителей сельского поселения или его части;</w:t>
      </w:r>
    </w:p>
    <w:p w:rsidR="005B73BE" w:rsidRDefault="005B73BE" w:rsidP="005B73BE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предложений по решению указанной проблемы;</w:t>
      </w:r>
    </w:p>
    <w:p w:rsidR="005B73BE" w:rsidRDefault="005B73BE" w:rsidP="005B73BE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5B73BE" w:rsidRDefault="005B73BE" w:rsidP="005B73BE">
      <w:pPr>
        <w:pStyle w:val="1"/>
        <w:numPr>
          <w:ilvl w:val="0"/>
          <w:numId w:val="3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5B73BE" w:rsidRDefault="005B73BE" w:rsidP="005B73BE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сроки реализации инициативного проекта;</w:t>
      </w:r>
    </w:p>
    <w:p w:rsidR="005B73BE" w:rsidRDefault="005B73BE" w:rsidP="005B73BE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B73BE" w:rsidRDefault="005B73BE" w:rsidP="005B73BE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объем средств бюджета сельского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B73BE" w:rsidRDefault="005B73BE" w:rsidP="005B73BE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Совет).</w:t>
      </w:r>
    </w:p>
    <w:p w:rsidR="005B73BE" w:rsidRDefault="005B73BE" w:rsidP="005B73BE">
      <w:pPr>
        <w:pStyle w:val="1"/>
        <w:numPr>
          <w:ilvl w:val="1"/>
          <w:numId w:val="2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сельского поселения или его части, целесообразности реализации инициативного проекта или поддержан подписями не менее чем _____ граждан.</w:t>
      </w:r>
      <w:proofErr w:type="gramEnd"/>
    </w:p>
    <w:p w:rsidR="005B73BE" w:rsidRDefault="005B73BE" w:rsidP="005B73BE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5B73BE" w:rsidRDefault="005B73BE" w:rsidP="005B73BE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сельского поселения или его части.</w:t>
      </w:r>
    </w:p>
    <w:p w:rsidR="005B73BE" w:rsidRDefault="005B73BE" w:rsidP="005B73BE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8"/>
          <w:szCs w:val="28"/>
        </w:rPr>
      </w:pPr>
      <w:r>
        <w:rPr>
          <w:sz w:val="28"/>
          <w:szCs w:val="28"/>
        </w:rPr>
        <w:t>3. Обсуждение и рассмотрение инициативных проектов</w:t>
      </w:r>
    </w:p>
    <w:p w:rsidR="005B73BE" w:rsidRDefault="005B73BE" w:rsidP="005B73BE">
      <w:pPr>
        <w:pStyle w:val="1"/>
        <w:numPr>
          <w:ilvl w:val="1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5B73BE" w:rsidRDefault="005B73BE" w:rsidP="005B73BE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5B73BE" w:rsidRDefault="005B73BE" w:rsidP="005B73BE">
      <w:pPr>
        <w:pStyle w:val="1"/>
        <w:numPr>
          <w:ilvl w:val="1"/>
          <w:numId w:val="4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Администрацию.</w:t>
      </w:r>
    </w:p>
    <w:p w:rsidR="005B73BE" w:rsidRDefault="005B73BE" w:rsidP="005B73BE">
      <w:pPr>
        <w:pStyle w:val="1"/>
        <w:numPr>
          <w:ilvl w:val="1"/>
          <w:numId w:val="4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рассмотрение инициативных проектов может проводиться Администрацией с инициаторами проекта также после внесения инициативных проектов.</w:t>
      </w:r>
    </w:p>
    <w:p w:rsidR="005B73BE" w:rsidRDefault="005B73BE" w:rsidP="005B73BE">
      <w:pPr>
        <w:pStyle w:val="1"/>
        <w:numPr>
          <w:ilvl w:val="1"/>
          <w:numId w:val="4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5B73BE" w:rsidRDefault="005B73BE" w:rsidP="005B73BE">
      <w:pPr>
        <w:pStyle w:val="1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303" w:line="260" w:lineRule="exact"/>
        <w:ind w:left="840"/>
        <w:rPr>
          <w:sz w:val="28"/>
          <w:szCs w:val="28"/>
        </w:rPr>
      </w:pPr>
      <w:r>
        <w:rPr>
          <w:sz w:val="28"/>
          <w:szCs w:val="28"/>
        </w:rPr>
        <w:t>Внесение инициативных проектов в Администрацию</w:t>
      </w:r>
    </w:p>
    <w:p w:rsidR="005B73BE" w:rsidRDefault="005B73BE" w:rsidP="005B73BE">
      <w:pPr>
        <w:pStyle w:val="1"/>
        <w:numPr>
          <w:ilvl w:val="1"/>
          <w:numId w:val="4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5B73BE" w:rsidRDefault="005B73BE" w:rsidP="005B73BE">
      <w:pPr>
        <w:pStyle w:val="1"/>
        <w:numPr>
          <w:ilvl w:val="1"/>
          <w:numId w:val="4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проекта при внесении инициативного проекта в </w:t>
      </w:r>
      <w:r>
        <w:rPr>
          <w:sz w:val="28"/>
          <w:szCs w:val="28"/>
        </w:rPr>
        <w:lastRenderedPageBreak/>
        <w:t>Администрацию прикладывают к нему документы в соответствии с п. 2.3 настоящего Положения, подтверждающие поддержку инициативного проекта жителями сельского поселения или его части.</w:t>
      </w:r>
    </w:p>
    <w:p w:rsidR="005B73BE" w:rsidRDefault="005B73BE" w:rsidP="005B73BE">
      <w:pPr>
        <w:pStyle w:val="1"/>
        <w:numPr>
          <w:ilvl w:val="1"/>
          <w:numId w:val="4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бюджете сельского поселения на соответствующие цели и (или) в соответствии с порядком составления и рассмотрения проекта бюджета сельского поселения (внесение изменений в решение о бюджете сельского поселения), или решение об отказе в поддержке инициативного проекта и</w:t>
      </w:r>
      <w:proofErr w:type="gramEnd"/>
      <w:r>
        <w:rPr>
          <w:sz w:val="28"/>
          <w:szCs w:val="28"/>
        </w:rPr>
        <w:t xml:space="preserve"> о возврате его инициаторам проекта с указанием причин отказа в соответствии с пунктом 4.4 настоящего Положения.</w:t>
      </w:r>
    </w:p>
    <w:p w:rsidR="005B73BE" w:rsidRDefault="005B73BE" w:rsidP="005B73BE">
      <w:pPr>
        <w:pStyle w:val="1"/>
        <w:numPr>
          <w:ilvl w:val="1"/>
          <w:numId w:val="4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5B73BE" w:rsidRDefault="005B73BE" w:rsidP="005B73BE">
      <w:pPr>
        <w:pStyle w:val="1"/>
        <w:numPr>
          <w:ilvl w:val="0"/>
          <w:numId w:val="5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установленного п.п. 2.1-2.3, 3.1, 4.2 настоящего Положения порядка выдвижения, обсуждения, внесения инициативного проекта и его рассмотрения;</w:t>
      </w:r>
    </w:p>
    <w:p w:rsidR="005B73BE" w:rsidRDefault="005B73BE" w:rsidP="005B73BE">
      <w:pPr>
        <w:pStyle w:val="1"/>
        <w:numPr>
          <w:ilvl w:val="0"/>
          <w:numId w:val="5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инициативного проекта требованиям законодательства;</w:t>
      </w:r>
    </w:p>
    <w:p w:rsidR="005B73BE" w:rsidRDefault="005B73BE" w:rsidP="005B73BE">
      <w:pPr>
        <w:pStyle w:val="1"/>
        <w:numPr>
          <w:ilvl w:val="0"/>
          <w:numId w:val="5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реализации инициативного проекта ввиду отсутствия у сельского поселения необходимых полномочий и прав;</w:t>
      </w:r>
    </w:p>
    <w:p w:rsidR="005B73BE" w:rsidRDefault="005B73BE" w:rsidP="005B73BE">
      <w:pPr>
        <w:pStyle w:val="1"/>
        <w:numPr>
          <w:ilvl w:val="0"/>
          <w:numId w:val="5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средств бюджета сельского поселения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5B73BE" w:rsidRDefault="005B73BE" w:rsidP="005B73BE">
      <w:pPr>
        <w:pStyle w:val="1"/>
        <w:numPr>
          <w:ilvl w:val="0"/>
          <w:numId w:val="5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5B73BE" w:rsidRDefault="005B73BE" w:rsidP="005B73BE">
      <w:pPr>
        <w:pStyle w:val="1"/>
        <w:numPr>
          <w:ilvl w:val="0"/>
          <w:numId w:val="5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признание инициативного проекта не прошедшим конкурсный отбор.</w:t>
      </w:r>
    </w:p>
    <w:p w:rsidR="005B73BE" w:rsidRDefault="005B73BE" w:rsidP="005B73BE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>
        <w:rPr>
          <w:sz w:val="28"/>
          <w:szCs w:val="28"/>
        </w:rPr>
        <w:t xml:space="preserve">5. Проведение собрания граждан по конкурсному отбору </w:t>
      </w:r>
    </w:p>
    <w:p w:rsidR="005B73BE" w:rsidRDefault="005B73BE" w:rsidP="005B73BE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  <w:r>
        <w:rPr>
          <w:sz w:val="28"/>
          <w:szCs w:val="28"/>
        </w:rPr>
        <w:t>инициативных проектов</w:t>
      </w:r>
    </w:p>
    <w:p w:rsidR="005B73BE" w:rsidRDefault="005B73BE" w:rsidP="005B73BE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Администрацией.</w:t>
      </w:r>
    </w:p>
    <w:p w:rsidR="005B73BE" w:rsidRDefault="005B73BE" w:rsidP="005B73BE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Собрание граждан проводится в сроки, установленные Администрацией.</w:t>
      </w:r>
    </w:p>
    <w:p w:rsidR="005B73BE" w:rsidRDefault="005B73BE" w:rsidP="005B73BE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В голосовании по инициативным проектам вправе принимать участие жители сельского поселения, достигшие шестнадцатилетнего возраста. За один инициативный проект отдается один голос жителя сельского поселения.</w:t>
      </w:r>
    </w:p>
    <w:p w:rsidR="005B73BE" w:rsidRDefault="005B73BE" w:rsidP="005B73BE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5B73BE" w:rsidRDefault="005B73BE" w:rsidP="005B73BE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5B73BE" w:rsidRDefault="005B73BE" w:rsidP="005B73BE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8"/>
          <w:szCs w:val="28"/>
        </w:rPr>
      </w:pPr>
      <w:r>
        <w:rPr>
          <w:sz w:val="28"/>
          <w:szCs w:val="28"/>
        </w:rPr>
        <w:t>6. Утверждение инициативных проектов в целях их реализации</w:t>
      </w:r>
    </w:p>
    <w:p w:rsidR="005B73BE" w:rsidRDefault="005B73BE" w:rsidP="005B73BE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Для утверждения результатов конкурсного отбора инициативных проектов Администрацией образуется конкурсная комиссия.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Администрацией.</w:t>
      </w:r>
    </w:p>
    <w:p w:rsidR="005B73BE" w:rsidRDefault="005B73BE" w:rsidP="005B73BE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Половина от общего числа членов конкурсной комиссии должна быть назначена на основе предложений Совета сельского поселения.</w:t>
      </w:r>
    </w:p>
    <w:p w:rsidR="005B73BE" w:rsidRDefault="005B73BE" w:rsidP="005B73BE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  могут быть включены представители общественных организаций по согласованию.</w:t>
      </w:r>
    </w:p>
    <w:p w:rsidR="005B73BE" w:rsidRDefault="005B73BE" w:rsidP="005B73BE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5B73BE" w:rsidRDefault="005B73BE" w:rsidP="005B73BE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5B73BE" w:rsidRDefault="005B73BE" w:rsidP="005B73BE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5B73BE" w:rsidRDefault="005B73BE" w:rsidP="005B73BE">
      <w:pPr>
        <w:pStyle w:val="1"/>
        <w:numPr>
          <w:ilvl w:val="0"/>
          <w:numId w:val="7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5B73BE" w:rsidRDefault="005B73BE" w:rsidP="005B73BE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конкурсной комиссии.</w:t>
      </w:r>
    </w:p>
    <w:p w:rsidR="005B73BE" w:rsidRDefault="005B73BE" w:rsidP="005B73BE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комиссии:</w:t>
      </w:r>
    </w:p>
    <w:p w:rsidR="005B73BE" w:rsidRDefault="005B73BE" w:rsidP="005B73BE">
      <w:pPr>
        <w:pStyle w:val="1"/>
        <w:numPr>
          <w:ilvl w:val="0"/>
          <w:numId w:val="8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B73BE" w:rsidRDefault="005B73BE" w:rsidP="005B73BE">
      <w:pPr>
        <w:pStyle w:val="1"/>
        <w:numPr>
          <w:ilvl w:val="0"/>
          <w:numId w:val="8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B73BE" w:rsidRDefault="005B73BE" w:rsidP="005B73BE">
      <w:pPr>
        <w:pStyle w:val="1"/>
        <w:numPr>
          <w:ilvl w:val="0"/>
          <w:numId w:val="8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конкурсной комиссии.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>
        <w:rPr>
          <w:sz w:val="28"/>
          <w:szCs w:val="28"/>
        </w:rPr>
        <w:t>Член конкурсной комиссии:</w:t>
      </w:r>
    </w:p>
    <w:p w:rsidR="005B73BE" w:rsidRDefault="005B73BE" w:rsidP="005B73BE">
      <w:pPr>
        <w:pStyle w:val="1"/>
        <w:numPr>
          <w:ilvl w:val="0"/>
          <w:numId w:val="9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5B73BE" w:rsidRDefault="005B73BE" w:rsidP="005B73BE">
      <w:pPr>
        <w:pStyle w:val="1"/>
        <w:numPr>
          <w:ilvl w:val="0"/>
          <w:numId w:val="9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вопросам работы конкурсной комиссии;</w:t>
      </w:r>
    </w:p>
    <w:p w:rsidR="005B73BE" w:rsidRDefault="005B73BE" w:rsidP="005B73BE">
      <w:pPr>
        <w:pStyle w:val="1"/>
        <w:numPr>
          <w:ilvl w:val="0"/>
          <w:numId w:val="9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знакомится с документами и материалами, рассматриваемыми </w:t>
      </w:r>
      <w:r>
        <w:rPr>
          <w:sz w:val="28"/>
          <w:szCs w:val="28"/>
        </w:rPr>
        <w:lastRenderedPageBreak/>
        <w:t>на заседаниях конкурсной комиссии;</w:t>
      </w:r>
    </w:p>
    <w:p w:rsidR="005B73BE" w:rsidRDefault="005B73BE" w:rsidP="005B73BE">
      <w:pPr>
        <w:pStyle w:val="1"/>
        <w:numPr>
          <w:ilvl w:val="0"/>
          <w:numId w:val="9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голосует на заседаниях конкурсной комиссии.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5B73BE" w:rsidRDefault="005B73BE" w:rsidP="005B73BE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5B73BE" w:rsidRDefault="005B73BE" w:rsidP="005B73BE">
      <w:pPr>
        <w:pStyle w:val="1"/>
        <w:numPr>
          <w:ilvl w:val="0"/>
          <w:numId w:val="5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время, дату и место проведения заседания конкурсной комиссии;</w:t>
      </w:r>
    </w:p>
    <w:p w:rsidR="005B73BE" w:rsidRDefault="005B73BE" w:rsidP="005B73BE">
      <w:pPr>
        <w:pStyle w:val="1"/>
        <w:numPr>
          <w:ilvl w:val="0"/>
          <w:numId w:val="5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5B73BE" w:rsidRDefault="005B73BE" w:rsidP="005B73BE">
      <w:pPr>
        <w:pStyle w:val="1"/>
        <w:numPr>
          <w:ilvl w:val="0"/>
          <w:numId w:val="5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5B73BE" w:rsidRDefault="005B73BE" w:rsidP="005B73BE">
      <w:pPr>
        <w:pStyle w:val="1"/>
        <w:numPr>
          <w:ilvl w:val="0"/>
          <w:numId w:val="5"/>
        </w:numPr>
        <w:shd w:val="clear" w:color="auto" w:fill="auto"/>
        <w:spacing w:before="0"/>
        <w:ind w:left="40" w:right="60" w:firstLine="669"/>
        <w:jc w:val="left"/>
        <w:rPr>
          <w:sz w:val="28"/>
          <w:szCs w:val="28"/>
        </w:rPr>
      </w:pPr>
      <w:r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5B73BE" w:rsidRDefault="005B73BE" w:rsidP="005B73BE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5B73BE" w:rsidRDefault="005B73BE" w:rsidP="005B73BE">
      <w:pPr>
        <w:pStyle w:val="1"/>
        <w:numPr>
          <w:ilvl w:val="0"/>
          <w:numId w:val="6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Участие инициаторов проекта в реализации инициативных проектов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5B73BE" w:rsidRDefault="005B73BE" w:rsidP="005B73BE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инициаторов проекта (инициативные платежи) вносятся на счет Администрации сельского поселения не позднее 10 дней со дня опубликования итогов конкурсного отбора при условии признания инициативного проекта победителем.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бюджет сельского поселения.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B73BE" w:rsidRDefault="005B73BE" w:rsidP="005B73BE">
      <w:pPr>
        <w:pStyle w:val="1"/>
        <w:numPr>
          <w:ilvl w:val="1"/>
          <w:numId w:val="6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>Отчет о ходе и итогах реализации инициативного проекта подлежит обнародованию и размещению на официальном сайте Администрации сельского поселения в течение 30 календарных дней со дня завершения реализации инициативного проекта.</w:t>
      </w:r>
    </w:p>
    <w:p w:rsidR="005B73BE" w:rsidRDefault="005B73BE" w:rsidP="005B73BE">
      <w:pPr>
        <w:pStyle w:val="a3"/>
        <w:rPr>
          <w:rFonts w:ascii="Times New Roman" w:hAnsi="Times New Roman"/>
          <w:sz w:val="28"/>
          <w:szCs w:val="28"/>
        </w:rPr>
      </w:pPr>
    </w:p>
    <w:p w:rsidR="00BD630A" w:rsidRDefault="00BD630A"/>
    <w:sectPr w:rsidR="00BD630A" w:rsidSect="00BD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BE"/>
    <w:rsid w:val="002B31C6"/>
    <w:rsid w:val="005B73BE"/>
    <w:rsid w:val="00BD630A"/>
    <w:rsid w:val="00E9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5B73B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73BE"/>
    <w:pPr>
      <w:widowControl w:val="0"/>
      <w:shd w:val="clear" w:color="auto" w:fill="FFFFFF"/>
      <w:spacing w:after="360" w:line="0" w:lineRule="atLeast"/>
      <w:jc w:val="right"/>
    </w:pPr>
    <w:rPr>
      <w:sz w:val="23"/>
      <w:szCs w:val="23"/>
    </w:rPr>
  </w:style>
  <w:style w:type="character" w:customStyle="1" w:styleId="a4">
    <w:name w:val="Основной текст_"/>
    <w:link w:val="1"/>
    <w:locked/>
    <w:rsid w:val="005B73B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B73BE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2255</Words>
  <Characters>12857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2021-10-25T06:51:00Z</dcterms:created>
  <dcterms:modified xsi:type="dcterms:W3CDTF">2021-10-25T06:53:00Z</dcterms:modified>
</cp:coreProperties>
</file>